
<file path=[Content_Types].xml><?xml version="1.0" encoding="utf-8"?>
<Types xmlns="http://schemas.openxmlformats.org/package/2006/content-types">
  <Default Extension="xml" ContentType="application/xml"/>
  <Default Extension="bin" ContentType="application/vnd.openxmlformats-officedocument.oleObject"/>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imes New Roman"/>
        </w:rPr>
        <w:sectPr>
          <w:headerReference r:id="rId3"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5414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w="9525">
                          <a:noFill/>
                        </a:ln>
                        <a:effectLst/>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5414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vZZLNkAAAAOAQAADwAAAAAAAAABACAAAAAiAAAAZHJzL2Rvd25yZXYueG1sUEsBAhQAFAAA&#10;AAgAh07iQGyBB2+1AQAAQAMAAA4AAAAAAAAAAQAgAAAAKAEAAGRycy9lMm9Eb2MueG1sUEsFBgAA&#10;AAAGAAYAWQEAAE8FA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二〇二〇年十月</w:t>
                      </w:r>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5107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Jc57ZAAAACwEAAA8AAAAA&#10;AAAAAQAgAAAAIgAAAGRycy9kb3ducmV2LnhtbFBLAQIUABQAAAAIAIdO4kB/0Rv22gEAAJUDAAAO&#10;AAAAAAAAAAEAIAAAACgBAABkcnMvZTJvRG9jLnhtbFBLBQYAAAAABgAGAFkBAAB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w="9525">
                          <a:noFill/>
                        </a:ln>
                        <a:effectLst/>
                      </wps:spPr>
                      <wps:txbx>
                        <w:txbxContent>
                          <w:p>
                            <w:pPr>
                              <w:spacing w:line="360" w:lineRule="auto"/>
                              <w:jc w:val="center"/>
                              <w:rPr>
                                <w:kern w:val="0"/>
                                <w:sz w:val="28"/>
                                <w:szCs w:val="28"/>
                              </w:rPr>
                            </w:pPr>
                            <w:r>
                              <w:rPr>
                                <w:rFonts w:ascii="Yu Gothic UI Semibold" w:hAnsi="Yu Gothic UI Semibold"/>
                                <w:color w:val="FFFFFF"/>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5619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CkQWEusAEAADMDAAAOAAAAAAAAAAEAIAAAACgBAABkcnMvZTJvRG9jLnhtbFBLBQYAAAAABgAG&#10;AFkBAABKBQAAAAA=&#10;">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color w:val="FFFFFF"/>
                          <w:kern w:val="24"/>
                          <w:sz w:val="72"/>
                          <w:szCs w:val="72"/>
                        </w:rPr>
                        <w:t>2019</w:t>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5516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QK&#10;GC7YAAAACwEAAA8AAAAAAAAAAQAgAAAAIgAAAGRycy9kb3ducmV2LnhtbFBLAQIUABQAAAAIAIdO&#10;4kB3VAYM6gEAAKEDAAAOAAAAAAAAAAEAIAAAACcBAABkcnMvZTJvRG9jLnhtbFBLBQYAAAAABgAG&#10;AFkBAACD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5209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6"/>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组合 6" o:spid="_x0000_s1026" o:spt="203" style="position:absolute;left:0pt;margin-left:1.25pt;margin-top:821.7pt;height:21.45pt;width:595.25pt;z-index:25165209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XJ8l2gAAAAwBAAAPAAAAAAAAAAEAIAAA&#10;ACIAAABkcnMvZG93bnJldi54bWxQSwECFAAUAAAACACHTuJAvICuYHwCAAC/BgAADgAAAAAAAAAB&#10;ACAAAAApAQAAZHJzL2Uyb0RvYy54bWxQSwUGAAAAAAYABgBZAQAAFwY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7216" behindDoc="1" locked="0" layoutInCell="1" allowOverlap="1">
                <wp:simplePos x="0" y="0"/>
                <wp:positionH relativeFrom="column">
                  <wp:posOffset>5236845</wp:posOffset>
                </wp:positionH>
                <wp:positionV relativeFrom="paragraph">
                  <wp:posOffset>179705</wp:posOffset>
                </wp:positionV>
                <wp:extent cx="7623175" cy="3775075"/>
                <wp:effectExtent l="0" t="0" r="15875" b="15875"/>
                <wp:wrapNone/>
                <wp:docPr id="4" name="组合 9"/>
                <wp:cNvGraphicFramePr/>
                <a:graphic xmlns:a="http://schemas.openxmlformats.org/drawingml/2006/main">
                  <a:graphicData uri="http://schemas.microsoft.com/office/word/2010/wordprocessingGroup">
                    <wpg:wgp>
                      <wpg:cNvGrpSpPr/>
                      <wpg:grpSpPr>
                        <a:xfrm>
                          <a:off x="0" y="0"/>
                          <a:ext cx="7623175" cy="3775026"/>
                          <a:chOff x="13622" y="283"/>
                          <a:chExt cx="12005" cy="6207"/>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1" name="文本框 10"/>
                        <wps:cNvSpPr txBox="1"/>
                        <wps:spPr>
                          <a:xfrm>
                            <a:off x="17229" y="5021"/>
                            <a:ext cx="8083" cy="1469"/>
                          </a:xfrm>
                          <a:prstGeom prst="rect">
                            <a:avLst/>
                          </a:prstGeom>
                          <a:noFill/>
                          <a:ln w="9525">
                            <a:noFill/>
                          </a:ln>
                          <a:effectLst/>
                        </wps:spPr>
                        <wps:txb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wrap="square" rtlCol="0">
                          <a:spAutoFit/>
                        </wps:bodyPr>
                      </wps:wsp>
                    </wpg:wgp>
                  </a:graphicData>
                </a:graphic>
              </wp:anchor>
            </w:drawing>
          </mc:Choice>
          <mc:Fallback>
            <w:pict>
              <v:group id="组合 9" o:spid="_x0000_s1026" o:spt="203" style="position:absolute;left:0pt;margin-left:412.35pt;margin-top:14.15pt;height:297.25pt;width:600.25pt;z-index:-251659264;mso-width-relative:page;mso-height-relative:page;" coordorigin="13622,283" coordsize="12005,6207" o:gfxdata="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hwIFZtsAAAALAQAADwAAAAAA&#10;AAABACAAAAAiAAAAZHJzL2Rvd25yZXYueG1sUEsBAhQAFAAAAAgAh07iQGVbmFa7AgAAegYAAA4A&#10;AAAAAAAAAQAgAAAAKgEAAGRycy9lMm9Eb2MueG1sUEsFBgAAAAAGAAYAWQEAAFc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469;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w="9525">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5312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ZkF9HbAAAADAEAAA8A&#10;AAAAAAAAAQAgAAAAIgAAAGRycy9kb3ducmV2LnhtbFBLAQIUABQAAAAIAIdO4kBCOS40ogEAACYD&#10;AAAOAAAAAAAAAAEAIAAAACoBAABkcnMvZTJvRG9jLnhtbFBLBQYAAAAABgAGAFkBAAA+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rPr>
          <w:rFonts w:ascii="黑体" w:hAnsi="Times New Roman" w:eastAsia="黑体"/>
          <w:sz w:val="48"/>
          <w:szCs w:val="48"/>
        </w:rPr>
      </w:pPr>
      <w:r>
        <w:rPr>
          <w:rFonts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ascii="黑体" w:hAnsi="黑体" w:eastAsia="黑体" w:cs="黑体"/>
          <w:b/>
          <w:bCs/>
          <w:sz w:val="72"/>
          <w:szCs w:val="96"/>
        </w:rPr>
        <w:t>2019</w:t>
      </w:r>
      <w:r>
        <w:rPr>
          <w:rFonts w:hint="eastAsia" w:ascii="黑体" w:hAnsi="黑体" w:eastAsia="黑体" w:cs="黑体"/>
          <w:b/>
          <w:bCs/>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ind w:firstLine="560" w:firstLineChars="100"/>
        <w:jc w:val="both"/>
        <w:rPr>
          <w:rFonts w:ascii="楷体_GB2312" w:hAnsi="楷体_GB2312" w:eastAsia="楷体_GB2312" w:cs="楷体_GB2312"/>
          <w:color w:val="000000"/>
          <w:kern w:val="0"/>
          <w:sz w:val="44"/>
          <w:szCs w:val="44"/>
          <w:highlight w:val="yellow"/>
        </w:rPr>
      </w:pPr>
      <w:r>
        <w:rPr>
          <w:rFonts w:hint="eastAsia" w:ascii="黑体" w:hAnsi="黑体" w:eastAsia="黑体" w:cs="黑体"/>
          <w:sz w:val="56"/>
          <w:szCs w:val="72"/>
        </w:rPr>
        <w:t>中国共产党新乐市纪律检查委员</w:t>
      </w:r>
    </w:p>
    <w:p>
      <w:pPr>
        <w:snapToGrid w:val="0"/>
        <w:jc w:val="center"/>
        <w:rPr>
          <w:rFonts w:ascii="楷体_GB2312" w:hAnsi="楷体_GB2312" w:eastAsia="楷体_GB2312" w:cs="楷体_GB2312"/>
          <w:color w:val="000000"/>
          <w:kern w:val="0"/>
          <w:sz w:val="44"/>
          <w:szCs w:val="44"/>
        </w:rPr>
      </w:pPr>
    </w:p>
    <w:p>
      <w:pPr>
        <w:snapToGrid w:val="0"/>
        <w:jc w:val="center"/>
        <w:rPr>
          <w:rFonts w:hint="eastAsia" w:ascii="楷体_GB2312" w:hAnsi="楷体_GB2312" w:eastAsia="楷体_GB2312" w:cs="楷体_GB2312"/>
          <w:color w:val="000000"/>
          <w:kern w:val="0"/>
          <w:sz w:val="44"/>
          <w:szCs w:val="44"/>
          <w:lang w:eastAsia="zh-CN"/>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二〇二〇年十月</w:t>
      </w:r>
      <w:r>
        <w:rPr>
          <w:rFonts w:hint="eastAsia" w:ascii="楷体_GB2312" w:hAnsi="楷体_GB2312" w:eastAsia="楷体_GB2312" w:cs="楷体_GB2312"/>
          <w:color w:val="000000"/>
          <w:kern w:val="0"/>
          <w:sz w:val="44"/>
          <w:szCs w:val="44"/>
          <w:lang w:eastAsia="zh-CN"/>
        </w:rPr>
        <w:t>十五日</w:t>
      </w:r>
      <w:bookmarkStart w:id="0" w:name="_GoBack"/>
      <w:bookmarkEnd w:id="0"/>
    </w:p>
    <w:p>
      <w:pPr>
        <w:widowControl/>
        <w:spacing w:line="600" w:lineRule="exact"/>
        <w:jc w:val="left"/>
        <w:rPr>
          <w:rFonts w:ascii="黑体" w:hAnsi="黑体" w:eastAsia="黑体" w:cs="黑体"/>
          <w:bCs/>
          <w:sz w:val="32"/>
          <w:szCs w:val="32"/>
          <w:highlight w:val="yellow"/>
        </w:rPr>
      </w:pPr>
    </w:p>
    <w:p>
      <w:pPr>
        <w:jc w:val="center"/>
        <w:rPr>
          <w:rFonts w:ascii="黑体" w:hAnsi="黑体" w:eastAsia="黑体" w:cs="黑体"/>
          <w:sz w:val="56"/>
          <w:szCs w:val="7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rPr>
          <w:rFonts w:ascii="黑体" w:hAnsi="Times New Roman" w:eastAsia="黑体"/>
          <w:sz w:val="48"/>
          <w:szCs w:val="48"/>
        </w:rPr>
      </w:pPr>
      <w:r>
        <w:rPr>
          <w:rFonts w:ascii="黑体" w:hAnsi="Times New Roman" w:eastAsia="黑体"/>
          <w:sz w:val="48"/>
          <w:szCs w:val="48"/>
        </w:rPr>
        <w:br w:type="page"/>
      </w: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Times New Roman"/>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Times New Roman"/>
          <w:sz w:val="32"/>
          <w:szCs w:val="32"/>
        </w:rPr>
      </w:pPr>
      <w:r>
        <w:rPr>
          <w:rFonts w:hint="eastAsia" w:ascii="宋体" w:hAnsi="宋体" w:cs="宋体"/>
          <w:sz w:val="32"/>
          <w:szCs w:val="32"/>
        </w:rPr>
        <w:t>一、部门职责</w:t>
      </w:r>
    </w:p>
    <w:p>
      <w:pPr>
        <w:widowControl/>
        <w:spacing w:after="160" w:line="580" w:lineRule="exact"/>
        <w:ind w:firstLine="1273" w:firstLineChars="398"/>
        <w:rPr>
          <w:rFonts w:ascii="Times New Roman" w:hAnsi="Times New Roman" w:eastAsia="Times New Roman"/>
          <w:sz w:val="32"/>
          <w:szCs w:val="32"/>
        </w:rPr>
      </w:pPr>
      <w:r>
        <w:rPr>
          <w:rFonts w:hint="eastAsia" w:ascii="宋体" w:hAnsi="宋体" w:cs="宋体"/>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Times New Roman"/>
          <w:sz w:val="32"/>
          <w:szCs w:val="32"/>
        </w:rPr>
      </w:pPr>
      <w:r>
        <w:rPr>
          <w:rFonts w:hint="eastAsia" w:ascii="宋体" w:hAnsi="宋体" w:cs="宋体"/>
          <w:sz w:val="32"/>
          <w:szCs w:val="32"/>
        </w:rPr>
        <w:t>一、收入支出决算总体情况说明</w:t>
      </w:r>
    </w:p>
    <w:p>
      <w:pPr>
        <w:widowControl/>
        <w:spacing w:after="160" w:line="580" w:lineRule="exact"/>
        <w:ind w:left="640" w:firstLine="640" w:firstLineChars="200"/>
        <w:rPr>
          <w:rFonts w:ascii="Times New Roman" w:hAnsi="Times New Roman" w:eastAsia="Times New Roman"/>
          <w:sz w:val="32"/>
          <w:szCs w:val="32"/>
        </w:rPr>
      </w:pPr>
      <w:r>
        <w:rPr>
          <w:rFonts w:hint="eastAsia" w:ascii="宋体" w:hAnsi="宋体" w:cs="宋体"/>
          <w:sz w:val="32"/>
          <w:szCs w:val="32"/>
        </w:rPr>
        <w:t>二、收入决算情况说明</w:t>
      </w:r>
    </w:p>
    <w:p>
      <w:pPr>
        <w:widowControl/>
        <w:spacing w:after="160" w:line="580" w:lineRule="exact"/>
        <w:ind w:left="640" w:firstLine="640" w:firstLineChars="200"/>
        <w:rPr>
          <w:rFonts w:ascii="Times New Roman" w:hAnsi="Times New Roman" w:eastAsia="Times New Roman"/>
          <w:sz w:val="32"/>
          <w:szCs w:val="32"/>
        </w:rPr>
      </w:pPr>
      <w:r>
        <w:rPr>
          <w:rFonts w:hint="eastAsia" w:ascii="宋体" w:hAnsi="宋体" w:cs="宋体"/>
          <w:sz w:val="32"/>
          <w:szCs w:val="32"/>
        </w:rPr>
        <w:t>三、支出决算情况说明</w:t>
      </w:r>
    </w:p>
    <w:p>
      <w:pPr>
        <w:widowControl/>
        <w:spacing w:after="160" w:line="580" w:lineRule="exact"/>
        <w:ind w:left="640" w:firstLine="640" w:firstLineChars="200"/>
        <w:rPr>
          <w:rFonts w:ascii="Times New Roman" w:hAnsi="Times New Roman" w:eastAsia="Times New Roman"/>
          <w:sz w:val="32"/>
          <w:szCs w:val="32"/>
        </w:rPr>
      </w:pPr>
      <w:r>
        <w:rPr>
          <w:rFonts w:hint="eastAsia" w:ascii="宋体" w:hAnsi="宋体" w:cs="宋体"/>
          <w:sz w:val="32"/>
          <w:szCs w:val="32"/>
        </w:rPr>
        <w:t>四、财政拨款收入支出决算总体情况说明</w:t>
      </w:r>
    </w:p>
    <w:p>
      <w:pPr>
        <w:widowControl/>
        <w:spacing w:after="160" w:line="580" w:lineRule="exact"/>
        <w:ind w:left="640" w:firstLine="640" w:firstLineChars="200"/>
        <w:rPr>
          <w:rFonts w:ascii="Times New Roman" w:hAnsi="Times New Roman" w:eastAsia="Times New Roman"/>
          <w:sz w:val="32"/>
          <w:szCs w:val="32"/>
        </w:rPr>
      </w:pPr>
      <w:r>
        <w:rPr>
          <w:rFonts w:hint="eastAsia" w:ascii="宋体" w:hAnsi="宋体" w:cs="宋体"/>
          <w:sz w:val="32"/>
          <w:szCs w:val="32"/>
        </w:rPr>
        <w:t>五、一般公共预算</w:t>
      </w:r>
      <w:r>
        <w:rPr>
          <w:rFonts w:ascii="Times New Roman" w:hAnsi="Times New Roman" w:eastAsia="Times New Roman"/>
          <w:sz w:val="32"/>
          <w:szCs w:val="32"/>
        </w:rPr>
        <w:t>“</w:t>
      </w:r>
      <w:r>
        <w:rPr>
          <w:rFonts w:hint="eastAsia" w:ascii="宋体" w:hAnsi="宋体" w:cs="宋体"/>
          <w:sz w:val="32"/>
          <w:szCs w:val="32"/>
        </w:rPr>
        <w:t>三公</w:t>
      </w:r>
      <w:r>
        <w:rPr>
          <w:rFonts w:ascii="Times New Roman" w:hAnsi="Times New Roman" w:eastAsia="Times New Roman"/>
          <w:sz w:val="32"/>
          <w:szCs w:val="32"/>
        </w:rPr>
        <w:t>”</w:t>
      </w:r>
      <w:r>
        <w:rPr>
          <w:rFonts w:hint="eastAsia" w:ascii="宋体" w:hAnsi="宋体" w:cs="宋体"/>
          <w:sz w:val="32"/>
          <w:szCs w:val="32"/>
        </w:rPr>
        <w:t>经费支出决算情况说明</w:t>
      </w:r>
    </w:p>
    <w:p>
      <w:pPr>
        <w:widowControl/>
        <w:spacing w:after="160" w:line="580" w:lineRule="exact"/>
        <w:ind w:left="640" w:firstLine="640" w:firstLineChars="200"/>
        <w:rPr>
          <w:rFonts w:ascii="Times New Roman" w:hAnsi="Times New Roman" w:eastAsia="Times New Roman"/>
          <w:sz w:val="32"/>
          <w:szCs w:val="32"/>
        </w:rPr>
      </w:pPr>
      <w:r>
        <w:rPr>
          <w:rFonts w:hint="eastAsia" w:ascii="宋体" w:hAnsi="宋体" w:cs="宋体"/>
          <w:sz w:val="32"/>
          <w:szCs w:val="32"/>
        </w:rPr>
        <w:t>六、预算绩效情况说明</w:t>
      </w:r>
    </w:p>
    <w:p>
      <w:pPr>
        <w:widowControl/>
        <w:spacing w:after="160" w:line="580" w:lineRule="exact"/>
        <w:ind w:left="640" w:firstLine="640" w:firstLineChars="200"/>
        <w:rPr>
          <w:rFonts w:ascii="Times New Roman" w:hAnsi="Times New Roman" w:eastAsia="Times New Roman"/>
          <w:sz w:val="32"/>
          <w:szCs w:val="32"/>
        </w:rPr>
      </w:pPr>
      <w:r>
        <w:rPr>
          <w:rFonts w:hint="eastAsia" w:ascii="宋体" w:hAnsi="宋体" w:cs="宋体"/>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Times New Roman"/>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mc:AlternateContent>
          <mc:Choice Requires="wps">
            <w:drawing>
              <wp:anchor distT="0" distB="0" distL="114300" distR="114300" simplePos="0" relativeHeight="251658240"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2" name="文本框 1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upright="1"/>
                    </wps:wsp>
                  </a:graphicData>
                </a:graphic>
              </wp:anchor>
            </w:drawing>
          </mc:Choice>
          <mc:Fallback>
            <w:pict>
              <v:shape id="文本框 13" o:spid="_x0000_s1026"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TayO2AAAAA0B&#10;AAAPAAAAAAAAAAEAIAAAACIAAABkcnMvZG93bnJldi54bWxQSwECFAAUAAAACACHTuJA4AhcBRsC&#10;AABBBAAADgAAAAAAAAABACAAAAAnAQAAZHJzL2Uyb0RvYy54bWxQSwUGAAAAAAYABgBZAQAAtAUA&#10;AAAA&#10;">
                <v:fill type="pattern" on="t" color2="#FFFFFF" focussize="0,0" r:id="rId18"/>
                <v:stroke weight="1pt" color="#FFD966" joinstyle="round"/>
                <v:imagedata o:title=""/>
                <o:lock v:ext="edit" aspectratio="f"/>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ind w:firstLine="640" w:firstLineChars="200"/>
        <w:rPr>
          <w:rFonts w:ascii="仿宋" w:hAnsi="仿宋" w:eastAsia="仿宋" w:cs="仿宋"/>
          <w:sz w:val="32"/>
          <w:szCs w:val="32"/>
        </w:rPr>
      </w:pPr>
      <w:r>
        <w:rPr>
          <w:rFonts w:hint="eastAsia" w:ascii="仿宋" w:hAnsi="仿宋" w:eastAsia="仿宋" w:cs="仿宋"/>
          <w:color w:val="000000"/>
          <w:sz w:val="32"/>
          <w:szCs w:val="32"/>
        </w:rPr>
        <w:t>中共新乐市纪律检查委员会、新乐市监察委员会机关合署办公，实行一套工作机构、两个机关名称，履行纪检、监察两项职能。</w:t>
      </w:r>
    </w:p>
    <w:p>
      <w:pPr>
        <w:widowControl/>
        <w:ind w:firstLine="640" w:firstLineChars="200"/>
        <w:rPr>
          <w:rFonts w:ascii="仿宋" w:hAnsi="仿宋" w:eastAsia="仿宋" w:cs="仿宋"/>
          <w:color w:val="000000"/>
          <w:kern w:val="10"/>
          <w:sz w:val="32"/>
          <w:szCs w:val="32"/>
        </w:rPr>
      </w:pPr>
      <w:r>
        <w:rPr>
          <w:rFonts w:hint="eastAsia" w:ascii="仿宋" w:hAnsi="仿宋" w:eastAsia="仿宋" w:cs="仿宋"/>
          <w:color w:val="000000"/>
          <w:kern w:val="10"/>
          <w:sz w:val="32"/>
          <w:szCs w:val="32"/>
        </w:rPr>
        <w:t>纪检职责：</w:t>
      </w:r>
    </w:p>
    <w:p>
      <w:pPr>
        <w:widowControl/>
        <w:rPr>
          <w:rFonts w:ascii="仿宋" w:hAnsi="仿宋" w:eastAsia="仿宋" w:cs="仿宋"/>
          <w:color w:val="000000"/>
          <w:sz w:val="32"/>
          <w:szCs w:val="32"/>
          <w:shd w:val="clear" w:color="auto" w:fill="FFFFFF"/>
        </w:rPr>
      </w:pPr>
      <w:r>
        <w:rPr>
          <w:rFonts w:hint="eastAsia" w:ascii="仿宋" w:hAnsi="仿宋" w:eastAsia="仿宋" w:cs="仿宋"/>
          <w:color w:val="333333"/>
          <w:sz w:val="32"/>
          <w:szCs w:val="32"/>
          <w:shd w:val="clear" w:color="auto" w:fill="FFFFFF"/>
        </w:rPr>
        <w:t>　　</w:t>
      </w:r>
      <w:r>
        <w:rPr>
          <w:rFonts w:hint="eastAsia" w:ascii="仿宋" w:hAnsi="仿宋" w:eastAsia="仿宋" w:cs="仿宋"/>
          <w:color w:val="000000"/>
          <w:sz w:val="32"/>
          <w:szCs w:val="32"/>
          <w:shd w:val="clear" w:color="auto" w:fill="FFFFFF"/>
        </w:rPr>
        <w:t>维护党的章程和其他</w:t>
      </w:r>
      <w:r>
        <w:fldChar w:fldCharType="begin"/>
      </w:r>
      <w:r>
        <w:instrText xml:space="preserve"> HYPERLINK "https://baike.baidu.com/item/%E5%85%9A%E5%86%85%E6%B3%95%E8%A7%84"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党内法规</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，协助党的委员会加强</w:t>
      </w:r>
      <w:r>
        <w:fldChar w:fldCharType="begin"/>
      </w:r>
      <w:r>
        <w:instrText xml:space="preserve"> HYPERLINK "https://baike.baidu.com/item/%E5%85%9A%E9%A3%8E%E5%BB%BA%E8%AE%BE"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党风建设</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，检查党的路线方针政策和决议的执行情况；对党员进行遵守纪律的</w:t>
      </w:r>
      <w:r>
        <w:fldChar w:fldCharType="begin"/>
      </w:r>
      <w:r>
        <w:instrText xml:space="preserve"> HYPERLINK "https://baike.baidu.com/item/%E6%95%99%E8%82%B2"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教育</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，作出关于维护</w:t>
      </w:r>
      <w:r>
        <w:fldChar w:fldCharType="begin"/>
      </w:r>
      <w:r>
        <w:instrText xml:space="preserve"> HYPERLINK "https://baike.baidu.com/item/%E5%85%9A%E7%BA%AA"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党纪</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的决定；检查和处理党的组织和</w:t>
      </w:r>
      <w:r>
        <w:fldChar w:fldCharType="begin"/>
      </w:r>
      <w:r>
        <w:instrText xml:space="preserve"> HYPERLINK "https://baike.baidu.com/item/%E5%85%9A%E5%91%98"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党员</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违反</w:t>
      </w:r>
      <w:r>
        <w:fldChar w:fldCharType="begin"/>
      </w:r>
      <w:r>
        <w:instrText xml:space="preserve"> HYPERLINK "https://baike.baidu.com/item/%E5%85%9A%E7%AB%A0"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党章</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和其他</w:t>
      </w:r>
      <w:r>
        <w:fldChar w:fldCharType="begin"/>
      </w:r>
      <w:r>
        <w:instrText xml:space="preserve"> HYPERLINK "https://baike.baidu.com/item/%E5%85%9A%E5%86%85%E6%B3%95%E8%A7%84"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党内法规</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的比较重要或复杂的案件，决定或取消对这些案件中党员的处分；受理党员的</w:t>
      </w:r>
      <w:r>
        <w:fldChar w:fldCharType="begin"/>
      </w:r>
      <w:r>
        <w:instrText xml:space="preserve"> HYPERLINK "https://baike.baidu.com/item/%E6%8E%A7%E5%91%8A"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控告</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和</w:t>
      </w:r>
      <w:r>
        <w:fldChar w:fldCharType="begin"/>
      </w:r>
      <w:r>
        <w:instrText xml:space="preserve"> HYPERLINK "https://baike.baidu.com/item/%E7%94%B3%E8%AF%89"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申诉</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等。</w:t>
      </w:r>
    </w:p>
    <w:p>
      <w:pPr>
        <w:widowControl/>
        <w:shd w:val="clear" w:color="auto" w:fill="FFFFFF"/>
        <w:spacing w:after="225"/>
        <w:ind w:firstLine="420"/>
        <w:jc w:val="left"/>
        <w:rPr>
          <w:rFonts w:ascii="仿宋" w:hAnsi="仿宋" w:eastAsia="仿宋" w:cs="仿宋"/>
          <w:color w:val="333333"/>
          <w:sz w:val="32"/>
          <w:szCs w:val="32"/>
        </w:rPr>
      </w:pPr>
      <w:r>
        <w:rPr>
          <w:rFonts w:hint="eastAsia" w:ascii="仿宋" w:hAnsi="仿宋" w:eastAsia="仿宋" w:cs="仿宋"/>
          <w:b/>
          <w:color w:val="333333"/>
          <w:kern w:val="0"/>
          <w:sz w:val="32"/>
          <w:szCs w:val="32"/>
          <w:shd w:val="clear" w:color="auto" w:fill="FFFFFF"/>
        </w:rPr>
        <w:t>　监察职责</w:t>
      </w:r>
    </w:p>
    <w:p>
      <w:pPr>
        <w:widowControl/>
        <w:shd w:val="clear" w:color="auto" w:fill="FFFFFF"/>
        <w:spacing w:after="225"/>
        <w:ind w:firstLine="42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监察委员会依照</w:t>
      </w:r>
      <w:r>
        <w:rPr>
          <w:rFonts w:hint="eastAsia" w:ascii="仿宋" w:hAnsi="仿宋" w:eastAsia="仿宋" w:cs="仿宋"/>
          <w:color w:val="000000"/>
          <w:sz w:val="32"/>
          <w:szCs w:val="32"/>
          <w:shd w:val="clear" w:color="auto" w:fill="FFFFFF"/>
        </w:rPr>
        <w:t>《</w:t>
      </w:r>
      <w:r>
        <w:fldChar w:fldCharType="begin"/>
      </w:r>
      <w:r>
        <w:instrText xml:space="preserve"> HYPERLINK "https://baike.baidu.com/item/%E4%B8%AD%E5%8D%8E%E4%BA%BA%E6%B0%91%E5%85%B1%E5%92%8C%E5%9B%BD%E8%A1%8C%E6%94%BF%E7%9B%91%E5%AF%9F%E6%B3%95" \t "https://baike.baidu.com/item/%E4%B8%AD%E5%9B%BD%E5%85%B1%E4%BA%A7%E5%85%9A%E4%B8%AD%E5%A4%AE%E7%BA%AA%E5%BE%8B%E6%A3%80%E6%9F%A5%E5%A7%94%E5%91%98%E4%BC%9A/_blank" </w:instrText>
      </w:r>
      <w:r>
        <w:fldChar w:fldCharType="separate"/>
      </w:r>
      <w:r>
        <w:rPr>
          <w:rStyle w:val="7"/>
          <w:rFonts w:hint="eastAsia" w:ascii="仿宋" w:hAnsi="仿宋" w:eastAsia="仿宋" w:cs="仿宋"/>
          <w:color w:val="000000"/>
          <w:sz w:val="32"/>
          <w:szCs w:val="32"/>
          <w:shd w:val="clear" w:color="auto" w:fill="FFFFFF"/>
        </w:rPr>
        <w:t>中华人民共和国行政监察法</w:t>
      </w:r>
      <w:r>
        <w:rPr>
          <w:rStyle w:val="7"/>
          <w:rFonts w:hint="eastAsia" w:ascii="仿宋" w:hAnsi="仿宋" w:eastAsia="仿宋" w:cs="仿宋"/>
          <w:color w:val="000000"/>
          <w:sz w:val="32"/>
          <w:szCs w:val="32"/>
          <w:shd w:val="clear" w:color="auto" w:fill="FFFFFF"/>
        </w:rPr>
        <w:fldChar w:fldCharType="end"/>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kern w:val="0"/>
          <w:sz w:val="32"/>
          <w:szCs w:val="32"/>
          <w:shd w:val="clear" w:color="auto" w:fill="FFFFFF"/>
        </w:rPr>
        <w:t>和有关法律规定履行监督、调查、处置职责：</w:t>
      </w:r>
    </w:p>
    <w:p>
      <w:pPr>
        <w:widowControl/>
        <w:shd w:val="clear" w:color="auto" w:fill="FFFFFF"/>
        <w:spacing w:after="225"/>
        <w:ind w:firstLine="42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对公职人员开展廉政教育，对其依法履职、秉公用权、廉洁从政从业以及道德操守情况进行监督检查；</w:t>
      </w:r>
    </w:p>
    <w:p>
      <w:pPr>
        <w:widowControl/>
        <w:shd w:val="clear" w:color="auto" w:fill="FFFFFF"/>
        <w:spacing w:after="225"/>
        <w:ind w:firstLine="42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对涉嫌贪污贿赂、滥用职权、玩忽职守、权力寻租、利益输送、徇私舞弊以及浪费国家资财等职务违法和职务犯罪进行调查；</w:t>
      </w:r>
    </w:p>
    <w:p>
      <w:pPr>
        <w:widowControl/>
        <w:shd w:val="clear" w:color="auto" w:fill="FFFFFF"/>
        <w:spacing w:after="225"/>
        <w:ind w:firstLine="42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对违法的公职人员依法作出政务处分决定；对履行职责不力、失职失责的领导人员进行问责；对涉嫌职务犯罪的，将调查结果移送人民检察院依法审查、提起公诉；向监察对象所在单位提出监察建议。</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_GB2312" w:hAnsi="Calibri" w:eastAsia="Times New Roman" w:cs="ArialUnicodeMS"/>
          <w:kern w:val="0"/>
          <w:sz w:val="32"/>
          <w:szCs w:val="32"/>
        </w:rPr>
      </w:pPr>
      <w:r>
        <w:rPr>
          <w:rFonts w:ascii="??_GB2312" w:hAnsi="Calibri" w:eastAsia="Times New Roman" w:cs="ArialUnicodeMS"/>
          <w:kern w:val="0"/>
          <w:sz w:val="32"/>
          <w:szCs w:val="32"/>
        </w:rPr>
        <w:t>从决算编报单位构成看，纳入2019 年度本部门决算汇编范围的独立核算单位（以下简称“单位”）共 1 个，具体情况如下：</w:t>
      </w:r>
    </w:p>
    <w:tbl>
      <w:tblPr>
        <w:tblStyle w:val="8"/>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_GB2312" w:hAnsi="Calibri" w:eastAsia="Times New Roman" w:cs="ArialUnicodeMS"/>
                <w:b/>
                <w:bCs/>
                <w:kern w:val="0"/>
                <w:sz w:val="28"/>
                <w:szCs w:val="28"/>
              </w:rPr>
            </w:pPr>
            <w:r>
              <w:rPr>
                <w:rFonts w:ascii="??_GB2312" w:hAnsi="Calibri" w:eastAsia="Times New Roman" w:cs="ArialUnicodeMS"/>
                <w:b/>
                <w:bCs/>
                <w:kern w:val="0"/>
                <w:sz w:val="28"/>
                <w:szCs w:val="28"/>
              </w:rPr>
              <w:t>序号</w:t>
            </w:r>
          </w:p>
        </w:tc>
        <w:tc>
          <w:tcPr>
            <w:tcW w:w="3485" w:type="dxa"/>
            <w:vAlign w:val="center"/>
          </w:tcPr>
          <w:p>
            <w:pPr>
              <w:spacing w:line="560" w:lineRule="exact"/>
              <w:jc w:val="center"/>
              <w:rPr>
                <w:rFonts w:ascii="??_GB2312" w:hAnsi="Calibri" w:eastAsia="Times New Roman" w:cs="ArialUnicodeMS"/>
                <w:b/>
                <w:bCs/>
                <w:kern w:val="0"/>
                <w:sz w:val="28"/>
                <w:szCs w:val="28"/>
              </w:rPr>
            </w:pPr>
            <w:r>
              <w:rPr>
                <w:rFonts w:ascii="??_GB2312" w:hAnsi="Calibri" w:eastAsia="Times New Roman" w:cs="ArialUnicodeMS"/>
                <w:b/>
                <w:bCs/>
                <w:kern w:val="0"/>
                <w:sz w:val="28"/>
                <w:szCs w:val="28"/>
              </w:rPr>
              <w:t>单位名称</w:t>
            </w:r>
          </w:p>
        </w:tc>
        <w:tc>
          <w:tcPr>
            <w:tcW w:w="2445" w:type="dxa"/>
            <w:vAlign w:val="center"/>
          </w:tcPr>
          <w:p>
            <w:pPr>
              <w:spacing w:line="560" w:lineRule="exact"/>
              <w:jc w:val="center"/>
              <w:rPr>
                <w:rFonts w:ascii="??_GB2312" w:hAnsi="Calibri" w:eastAsia="Times New Roman" w:cs="ArialUnicodeMS"/>
                <w:b/>
                <w:bCs/>
                <w:kern w:val="0"/>
                <w:sz w:val="28"/>
                <w:szCs w:val="28"/>
              </w:rPr>
            </w:pPr>
            <w:r>
              <w:rPr>
                <w:rFonts w:ascii="??_GB2312" w:hAnsi="Calibri" w:eastAsia="Times New Roman" w:cs="ArialUnicodeMS"/>
                <w:b/>
                <w:bCs/>
                <w:kern w:val="0"/>
                <w:sz w:val="28"/>
                <w:szCs w:val="28"/>
              </w:rPr>
              <w:t>单位基本性质</w:t>
            </w:r>
          </w:p>
        </w:tc>
        <w:tc>
          <w:tcPr>
            <w:tcW w:w="2665" w:type="dxa"/>
            <w:vAlign w:val="center"/>
          </w:tcPr>
          <w:p>
            <w:pPr>
              <w:spacing w:line="560" w:lineRule="exact"/>
              <w:jc w:val="center"/>
              <w:rPr>
                <w:rFonts w:ascii="??_GB2312" w:hAnsi="Calibri" w:eastAsia="Times New Roman" w:cs="ArialUnicodeMS"/>
                <w:b/>
                <w:bCs/>
                <w:kern w:val="0"/>
                <w:sz w:val="28"/>
                <w:szCs w:val="28"/>
              </w:rPr>
            </w:pPr>
            <w:r>
              <w:rPr>
                <w:rFonts w:ascii="??_GB2312" w:hAnsi="Calibri" w:eastAsia="Times New Roman"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_GB2312" w:hAnsi="Calibri" w:eastAsia="Times New Roman" w:cs="ArialUnicodeMS"/>
                <w:kern w:val="0"/>
                <w:sz w:val="28"/>
                <w:szCs w:val="28"/>
              </w:rPr>
            </w:pPr>
            <w:r>
              <w:rPr>
                <w:rFonts w:ascii="??_GB2312" w:hAnsi="Calibri" w:eastAsia="Times New Roman" w:cs="ArialUnicodeMS"/>
                <w:kern w:val="0"/>
                <w:sz w:val="28"/>
                <w:szCs w:val="28"/>
              </w:rPr>
              <w:t>1</w:t>
            </w:r>
          </w:p>
        </w:tc>
        <w:tc>
          <w:tcPr>
            <w:tcW w:w="3485" w:type="dxa"/>
          </w:tcPr>
          <w:p>
            <w:pPr>
              <w:spacing w:line="560" w:lineRule="exact"/>
              <w:rPr>
                <w:rFonts w:ascii="??_GB2312" w:hAnsi="Calibri" w:eastAsia="Times New Roman" w:cs="ArialUnicodeMS"/>
                <w:kern w:val="0"/>
                <w:sz w:val="28"/>
                <w:szCs w:val="28"/>
              </w:rPr>
            </w:pPr>
            <w:r>
              <w:rPr>
                <w:rFonts w:ascii="??_GB2312" w:hAnsi="Calibri" w:eastAsia="Times New Roman" w:cs="ArialUnicodeMS"/>
                <w:kern w:val="0"/>
                <w:sz w:val="28"/>
                <w:szCs w:val="28"/>
              </w:rPr>
              <w:t>中国共产党新乐市纪律检查委员会</w:t>
            </w:r>
          </w:p>
        </w:tc>
        <w:tc>
          <w:tcPr>
            <w:tcW w:w="2445" w:type="dxa"/>
          </w:tcPr>
          <w:p>
            <w:pPr>
              <w:spacing w:line="560" w:lineRule="exact"/>
              <w:jc w:val="center"/>
              <w:rPr>
                <w:rFonts w:ascii="??_GB2312" w:hAnsi="Calibri" w:eastAsia="Times New Roman" w:cs="ArialUnicodeMS"/>
                <w:kern w:val="0"/>
                <w:sz w:val="28"/>
                <w:szCs w:val="28"/>
              </w:rPr>
            </w:pPr>
            <w:r>
              <w:rPr>
                <w:rFonts w:ascii="??_GB2312" w:hAnsi="Calibri" w:eastAsia="Times New Roman" w:cs="ArialUnicodeMS"/>
                <w:kern w:val="0"/>
                <w:sz w:val="28"/>
                <w:szCs w:val="28"/>
              </w:rPr>
              <w:t>行政</w:t>
            </w:r>
          </w:p>
        </w:tc>
        <w:tc>
          <w:tcPr>
            <w:tcW w:w="2665" w:type="dxa"/>
          </w:tcPr>
          <w:p>
            <w:pPr>
              <w:spacing w:line="560" w:lineRule="exact"/>
              <w:jc w:val="center"/>
              <w:rPr>
                <w:rFonts w:ascii="??_GB2312" w:hAnsi="Calibri" w:eastAsia="Times New Roman" w:cs="ArialUnicodeMS"/>
                <w:kern w:val="0"/>
                <w:sz w:val="28"/>
                <w:szCs w:val="28"/>
              </w:rPr>
            </w:pPr>
            <w:r>
              <w:rPr>
                <w:rFonts w:ascii="??_GB2312" w:hAnsi="Calibri" w:eastAsia="Times New Roman" w:cs="ArialUnicodeMS"/>
                <w:kern w:val="0"/>
                <w:sz w:val="28"/>
                <w:szCs w:val="28"/>
              </w:rPr>
              <w:t>财政拨款</w:t>
            </w: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5824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5824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ro+T3gAAAA0BAAAPAAAAAAAAAAEAIAAAACIAAABkcnMvZG93bnJldi54bWxQSwEC&#10;FAAUAAAACACHTuJA1ZVcsScCAAArBAAADgAAAAAAAAABACAAAAAtAQAAZHJzL2Uyb0RvYy54bWxQ&#10;SwUGAAAAAAYABgBZAQAAxgUAAAAA&#10;">
                <v:fill on="f" focussize="0,0"/>
                <v:stroke on="f" weight="0.5pt"/>
                <v:imagedata o:title=""/>
                <o:lock v:ext="edit" aspectratio="f"/>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mc:AlternateContent>
          <mc:Choice Requires="wps">
            <w:drawing>
              <wp:anchor distT="0" distB="0" distL="114300" distR="114300" simplePos="0" relativeHeight="25165926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3"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wps:txbx>
                      <wps:bodyPr anchor="ctr" upright="1"/>
                    </wps:wsp>
                  </a:graphicData>
                </a:graphic>
              </wp:anchor>
            </w:drawing>
          </mc:Choice>
          <mc:Fallback>
            <w:pict>
              <v:shape id="文本框 15" o:spid="_x0000_s1026" o:spt="202" type="#_x0000_t202" style="position:absolute;left:0pt;margin-left:-90.8pt;margin-top:4.35pt;height:263.1pt;width:613.65pt;z-index:251659264;v-text-anchor:middle;mso-width-relative:page;mso-height-relative:page;" fillcolor="#FFD966" filled="t" stroked="t" coordsize="21600,21600" o:gfxdata="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GfWO3AAA&#10;AAsBAAAPAAAAAAAAAAEAIAAAACIAAABkcnMvZG93bnJldi54bWxQSwECFAAUAAAACACHTuJAZ+2n&#10;ixoCAABABAAADgAAAAAAAAABACAAAAArAQAAZHJzL2Uyb0RvYy54bWxQSwUGAAAAAAYABgBZAQAA&#10;twUAAAAA&#10;">
                <v:fill type="pattern" on="t" color2="#FFFFFF" focussize="0,0" r:id="rId18"/>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本部门2019年度收支总计（含结转和结余）1686.58万元。与2018年度决算相比，收支各增加291.19万元，增长17.3%，主要原因是人员增加，工资和社会保障缴费增加。</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320" w:firstLineChars="100"/>
        <w:rPr>
          <w:rFonts w:ascii="??_GB2312" w:hAnsi="Times New Roman" w:eastAsia="Times New Roman" w:cs="DengXian-Regular"/>
          <w:sz w:val="32"/>
          <w:szCs w:val="32"/>
        </w:rPr>
      </w:pPr>
      <w:r>
        <w:rPr>
          <w:rFonts w:ascii="??_GB2312" w:hAnsi="Times New Roman" w:eastAsia="Times New Roman" w:cs="DengXian-Regular"/>
          <w:sz w:val="32"/>
          <w:szCs w:val="32"/>
        </w:rPr>
        <w:t xml:space="preserve">本部门2019年度本年收入合计1686.58万元，其中：财政拨款收入1686.5万元，占100%； </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_GB2312" w:hAnsi="Times New Roman" w:cs="DengXian-Regular"/>
          <w:sz w:val="32"/>
          <w:szCs w:val="32"/>
        </w:rPr>
      </w:pPr>
      <w:r>
        <w:rPr>
          <w:rFonts w:ascii="??_GB2312" w:hAnsi="Times New Roman" w:eastAsia="Times New Roman" w:cs="DengXian-Regular"/>
          <w:sz w:val="32"/>
          <w:szCs w:val="32"/>
        </w:rPr>
        <w:t>本部门2019年度本年支出合计1686.58万元，其中：基本支出674.84万元，占40.01%；项目支出1011.74万元，占59.99%；</w:t>
      </w:r>
    </w:p>
    <w:p>
      <w:pPr>
        <w:adjustRightInd w:val="0"/>
        <w:snapToGrid w:val="0"/>
        <w:spacing w:line="580" w:lineRule="exact"/>
        <w:ind w:firstLine="1260" w:firstLineChars="600"/>
        <w:rPr>
          <w:rFonts w:ascii="??_GB2312" w:hAnsi="Times New Roman" w:eastAsia="Times New Roman" w:cs="DengXian-Regular"/>
          <w:sz w:val="32"/>
          <w:szCs w:val="32"/>
        </w:rPr>
      </w:pPr>
      <w:r>
        <w:pict>
          <v:shape id="对象 32" o:spid="_x0000_s1040" o:spt="75" type="#_x0000_t75" style="position:absolute;left:0pt;margin-left:19.3pt;margin-top:2.05pt;height:312.45pt;width:406.6pt;z-index:-251652096;mso-width-relative:page;mso-height-relative:page;" o:ole="t" filled="f" o:preferrelative="t" stroked="f" coordsize="21600,21600">
            <v:path/>
            <v:fill on="f" focussize="0,0"/>
            <v:stroke on="f" joinstyle="miter"/>
            <v:imagedata r:id="rId20" cropleft="805f" croptop="977f" o:title=""/>
            <o:lock v:ext="edit" aspectratio="f"/>
          </v:shape>
          <o:OLEObject Type="Embed" ProgID="Excel.Sheet.8" ShapeID="对象 32" DrawAspect="Content" ObjectID="_1468075725" r:id="rId19">
            <o:LockedField>false</o:LockedField>
          </o:OLEObject>
        </w:pict>
      </w:r>
    </w:p>
    <w:p>
      <w:pPr>
        <w:adjustRightInd w:val="0"/>
        <w:snapToGrid w:val="0"/>
        <w:spacing w:line="580" w:lineRule="exact"/>
        <w:ind w:firstLine="1920" w:firstLineChars="600"/>
        <w:rPr>
          <w:rFonts w:ascii="??_GB2312" w:hAnsi="Times New Roman" w:eastAsia="Times New Roman" w:cs="DengXian-Regular"/>
          <w:sz w:val="32"/>
          <w:szCs w:val="32"/>
        </w:rPr>
      </w:pPr>
    </w:p>
    <w:p>
      <w:pPr>
        <w:adjustRightInd w:val="0"/>
        <w:snapToGrid w:val="0"/>
        <w:spacing w:line="580" w:lineRule="exact"/>
        <w:ind w:firstLine="1920" w:firstLineChars="600"/>
        <w:rPr>
          <w:rFonts w:ascii="??_GB2312" w:hAnsi="Times New Roman" w:eastAsia="Times New Roman" w:cs="DengXian-Regular"/>
          <w:sz w:val="32"/>
          <w:szCs w:val="32"/>
        </w:rPr>
      </w:pPr>
    </w:p>
    <w:p>
      <w:pPr>
        <w:keepNext/>
        <w:keepLines/>
        <w:snapToGrid w:val="0"/>
        <w:spacing w:line="580" w:lineRule="exact"/>
        <w:ind w:firstLine="640" w:firstLineChars="200"/>
        <w:outlineLvl w:val="1"/>
        <w:rPr>
          <w:rFonts w:ascii="黑体" w:hAnsi="Calibri" w:eastAsia="黑体"/>
          <w:sz w:val="32"/>
          <w:szCs w:val="32"/>
        </w:rPr>
      </w:pPr>
    </w:p>
    <w:p>
      <w:pPr>
        <w:keepNext/>
        <w:keepLines/>
        <w:snapToGrid w:val="0"/>
        <w:spacing w:line="580" w:lineRule="exact"/>
        <w:ind w:firstLine="640" w:firstLineChars="200"/>
        <w:outlineLvl w:val="1"/>
        <w:rPr>
          <w:rFonts w:ascii="黑体" w:hAnsi="Calibri" w:eastAsia="黑体"/>
          <w:sz w:val="32"/>
          <w:szCs w:val="32"/>
        </w:rPr>
      </w:pPr>
    </w:p>
    <w:p>
      <w:pPr>
        <w:keepNext/>
        <w:keepLines/>
        <w:snapToGrid w:val="0"/>
        <w:spacing w:line="580" w:lineRule="exact"/>
        <w:ind w:firstLine="640" w:firstLineChars="200"/>
        <w:outlineLvl w:val="1"/>
        <w:rPr>
          <w:rFonts w:ascii="黑体" w:hAnsi="Calibri" w:eastAsia="黑体"/>
          <w:sz w:val="32"/>
          <w:szCs w:val="32"/>
        </w:rPr>
      </w:pPr>
    </w:p>
    <w:p>
      <w:pPr>
        <w:keepNext/>
        <w:keepLines/>
        <w:snapToGrid w:val="0"/>
        <w:spacing w:line="580" w:lineRule="exact"/>
        <w:ind w:firstLine="640" w:firstLineChars="200"/>
        <w:outlineLvl w:val="1"/>
        <w:rPr>
          <w:rFonts w:ascii="黑体" w:hAnsi="Calibri" w:eastAsia="黑体"/>
          <w:sz w:val="32"/>
          <w:szCs w:val="32"/>
        </w:rPr>
      </w:pPr>
    </w:p>
    <w:p>
      <w:pPr>
        <w:keepNext/>
        <w:keepLines/>
        <w:snapToGrid w:val="0"/>
        <w:spacing w:line="580" w:lineRule="exact"/>
        <w:outlineLvl w:val="1"/>
        <w:rPr>
          <w:rFonts w:ascii="黑体" w:hAnsi="Calibri" w:eastAsia="黑体"/>
          <w:sz w:val="32"/>
          <w:szCs w:val="32"/>
        </w:rPr>
      </w:pPr>
    </w:p>
    <w:p>
      <w:pPr>
        <w:keepNext/>
        <w:keepLines/>
        <w:snapToGrid w:val="0"/>
        <w:spacing w:line="580" w:lineRule="exact"/>
        <w:outlineLvl w:val="1"/>
        <w:rPr>
          <w:rFonts w:ascii="黑体" w:hAnsi="Calibri" w:eastAsia="黑体"/>
          <w:sz w:val="32"/>
          <w:szCs w:val="32"/>
        </w:rPr>
      </w:pPr>
    </w:p>
    <w:p>
      <w:pPr>
        <w:keepNext/>
        <w:keepLines/>
        <w:snapToGrid w:val="0"/>
        <w:spacing w:line="580" w:lineRule="exact"/>
        <w:ind w:firstLine="640" w:firstLineChars="200"/>
        <w:outlineLvl w:val="1"/>
        <w:rPr>
          <w:rFonts w:ascii="黑体" w:hAnsi="Calibri" w:eastAsia="黑体"/>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本部门2019年度形成的财政拨款收支均为一般公共预算财政拨款，其中本年收入1686.58万元,比2018年度增加291.9万元，增长17.30%，主要是本年结转结余增加；本年支出1686.58万元，增加291.90万元，增长17.31%，主要是人员增加，工资和社会保障缴费增加。如下图所示：</w:t>
      </w:r>
    </w:p>
    <w:p>
      <w:pPr>
        <w:adjustRightInd w:val="0"/>
        <w:snapToGrid w:val="0"/>
        <w:spacing w:line="580" w:lineRule="exact"/>
        <w:ind w:firstLine="420" w:firstLineChars="200"/>
        <w:rPr>
          <w:rFonts w:ascii="??_GB2312" w:hAnsi="Times New Roman" w:eastAsia="Times New Roman" w:cs="DengXian-Regular"/>
          <w:sz w:val="32"/>
          <w:szCs w:val="32"/>
          <w:highlight w:val="yellow"/>
        </w:rPr>
      </w:pPr>
      <w:r>
        <w:pict>
          <v:shape id="对象 30" o:spid="_x0000_s1041" o:spt="75" type="#_x0000_t75" style="position:absolute;left:0pt;margin-left:38.5pt;margin-top:7.75pt;height:295.5pt;width:388.5pt;z-index:251650048;mso-width-relative:page;mso-height-relative:page;" o:ole="t" filled="f" o:preferrelative="t" stroked="f" coordsize="21600,21600">
            <v:path/>
            <v:fill on="f" focussize="0,0"/>
            <v:stroke on="f" joinstyle="miter"/>
            <v:imagedata r:id="rId22" cropleft="983f" croptop="693f" cropright="5820f" cropbottom="2773f" o:title=""/>
            <o:lock v:ext="edit" aspectratio="f"/>
          </v:shape>
          <o:OLEObject Type="Embed" ProgID="Excel.Sheet.8" ShapeID="对象 30" DrawAspect="Content" ObjectID="_1468075726" r:id="rId21">
            <o:LockedField>false</o:LockedField>
          </o:OLEObject>
        </w:pict>
      </w: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_GB2312" w:hAnsi="Times New Roman" w:eastAsia="Times New Roman"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本部门2019年度一般公共预算财政拨款收入1686.58万元，完成年初预算的139.36%（如图4）,比年初预算增加476.33万元，决算数大于预算数主要原因是人员增加，工资和社会保障缴费增加；本年支出1686.58万元，完成年初预算的139.36%,比年初预算增加476.33万元，决算数大于预算数主要原因是主要是人员增加，工资和社会保障缴费增加。如图所示：</w:t>
      </w:r>
    </w:p>
    <w:p>
      <w:pPr>
        <w:adjustRightInd w:val="0"/>
        <w:snapToGrid w:val="0"/>
        <w:spacing w:line="580" w:lineRule="exact"/>
        <w:ind w:firstLine="420" w:firstLineChars="200"/>
        <w:rPr>
          <w:rFonts w:ascii="??_GB2312" w:hAnsi="Times New Roman" w:eastAsia="Times New Roman" w:cs="DengXian-Regular"/>
          <w:sz w:val="32"/>
          <w:szCs w:val="32"/>
          <w:highlight w:val="yellow"/>
        </w:rPr>
      </w:pPr>
      <w:r>
        <w:pict>
          <v:shape id="对象 31" o:spid="_x0000_s1042" o:spt="75" type="#_x0000_t75" style="position:absolute;left:0pt;margin-left:33.55pt;margin-top:13.5pt;height:294pt;width:391.5pt;z-index:251663360;mso-width-relative:page;mso-height-relative:page;" o:ole="t" filled="f" o:preferrelative="t" stroked="f" coordsize="21600,21600">
            <v:path/>
            <v:fill on="f" focussize="0,0"/>
            <v:stroke on="f" joinstyle="miter"/>
            <v:imagedata r:id="rId24" cropleft="688f" croptop="798f" cropright="5662f" cropbottom="2983f" o:title=""/>
            <o:lock v:ext="edit" aspectratio="f"/>
          </v:shape>
          <o:OLEObject Type="Embed" ProgID="Excel.Sheet.8" ShapeID="对象 31" DrawAspect="Content" ObjectID="_1468075727" r:id="rId23">
            <o:LockedField>false</o:LockedField>
          </o:OLEObject>
        </w:pict>
      </w:r>
    </w:p>
    <w:p>
      <w:pPr>
        <w:adjustRightInd w:val="0"/>
        <w:snapToGrid w:val="0"/>
        <w:spacing w:line="580" w:lineRule="exact"/>
        <w:ind w:firstLine="640" w:firstLineChars="200"/>
        <w:rPr>
          <w:rFonts w:ascii="??_GB2312" w:hAnsi="Times New Roman" w:eastAsia="Times New Roman" w:cs="DengXian-Regular"/>
          <w:sz w:val="32"/>
          <w:szCs w:val="32"/>
        </w:rPr>
      </w:pPr>
    </w:p>
    <w:p>
      <w:pPr>
        <w:adjustRightInd w:val="0"/>
        <w:snapToGrid w:val="0"/>
        <w:spacing w:line="580" w:lineRule="exact"/>
        <w:ind w:firstLine="640" w:firstLineChars="200"/>
        <w:rPr>
          <w:rFonts w:ascii="??_GB2312" w:hAnsi="Times New Roman" w:eastAsia="Times New Roman" w:cs="DengXian-Regular"/>
          <w:sz w:val="32"/>
          <w:szCs w:val="32"/>
        </w:rPr>
      </w:pPr>
    </w:p>
    <w:p>
      <w:pPr>
        <w:adjustRightInd w:val="0"/>
        <w:snapToGrid w:val="0"/>
        <w:spacing w:line="580" w:lineRule="exact"/>
        <w:ind w:firstLine="640" w:firstLineChars="200"/>
        <w:rPr>
          <w:rFonts w:ascii="??_GB2312" w:hAnsi="Times New Roman" w:eastAsia="Times New Roman" w:cs="DengXian-Regular"/>
          <w:sz w:val="32"/>
          <w:szCs w:val="32"/>
        </w:rPr>
      </w:pPr>
    </w:p>
    <w:p>
      <w:pPr>
        <w:adjustRightInd w:val="0"/>
        <w:snapToGrid w:val="0"/>
        <w:spacing w:line="580" w:lineRule="exact"/>
        <w:ind w:firstLine="640" w:firstLineChars="200"/>
        <w:rPr>
          <w:rFonts w:ascii="??_GB2312" w:hAnsi="Times New Roman" w:eastAsia="Times New Roman" w:cs="DengXian-Regular"/>
          <w:sz w:val="32"/>
          <w:szCs w:val="32"/>
        </w:rPr>
      </w:pPr>
    </w:p>
    <w:p>
      <w:pPr>
        <w:adjustRightInd w:val="0"/>
        <w:snapToGrid w:val="0"/>
        <w:spacing w:line="580" w:lineRule="exact"/>
        <w:ind w:firstLine="640" w:firstLineChars="200"/>
        <w:rPr>
          <w:rFonts w:ascii="??_GB2312" w:hAnsi="Times New Roman" w:eastAsia="Times New Roman" w:cs="DengXian-Regular"/>
          <w:sz w:val="32"/>
          <w:szCs w:val="32"/>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adjustRightInd w:val="0"/>
        <w:snapToGrid w:val="0"/>
        <w:spacing w:line="580" w:lineRule="exact"/>
        <w:ind w:firstLine="640" w:firstLineChars="200"/>
        <w:rPr>
          <w:rFonts w:ascii="??_GB2312" w:hAnsi="Times New Roman" w:eastAsia="Times New Roman"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2019 年度财政拨款支出1686.58万元，主要用于以下方面：一般公共服务（类）支出1566.13万元，占92.86%，社会保障和就业（类）支出 67.78万元，占4.01%；卫生健康（类）支出21.84万元，占1.29%，住房保障（类）支出30.83万元，占 1.83%。</w:t>
      </w:r>
    </w:p>
    <w:p>
      <w:pPr>
        <w:adjustRightInd w:val="0"/>
        <w:snapToGrid w:val="0"/>
        <w:spacing w:line="580" w:lineRule="exact"/>
        <w:ind w:firstLine="420" w:firstLineChars="200"/>
        <w:rPr>
          <w:rFonts w:ascii="??_GB2312" w:hAnsi="Times New Roman" w:eastAsia="Times New Roman" w:cs="DengXian-Regular"/>
          <w:sz w:val="32"/>
          <w:szCs w:val="32"/>
        </w:rPr>
      </w:pPr>
      <w:r>
        <w:pict>
          <v:shape id="_x0000_s1043" o:spid="_x0000_s1043" o:spt="75" type="#_x0000_t75" style="position:absolute;left:0pt;margin-left:3.25pt;margin-top:28pt;height:368.25pt;width:450pt;z-index:251665408;mso-width-relative:page;mso-height-relative:page;" o:ole="t" filled="f" o:preferrelative="t" stroked="f" coordsize="21600,21600">
            <v:path/>
            <v:fill on="f" focussize="0,0"/>
            <v:stroke on="f" joinstyle="miter"/>
            <v:imagedata r:id="rId26" cropleft="753f" croptop="1088f" cropright="4288f" cropbottom="855f" o:title=""/>
            <o:lock v:ext="edit" aspectratio="f"/>
          </v:shape>
          <o:OLEObject Type="Embed" ProgID="Excel.Sheet.8" ShapeID="_x0000_s1043" DrawAspect="Content" ObjectID="_1468075728" r:id="rId25">
            <o:LockedField>false</o:LockedField>
          </o:OLEObject>
        </w:pict>
      </w:r>
    </w:p>
    <w:p>
      <w:pPr>
        <w:adjustRightInd w:val="0"/>
        <w:snapToGrid w:val="0"/>
        <w:spacing w:line="580" w:lineRule="exact"/>
        <w:ind w:firstLine="640" w:firstLineChars="200"/>
        <w:rPr>
          <w:rFonts w:ascii="??_GB2312" w:hAnsi="Times New Roman" w:eastAsia="Times New Roman" w:cs="DengXian-Regular"/>
          <w:sz w:val="32"/>
          <w:szCs w:val="32"/>
        </w:rPr>
      </w:pPr>
    </w:p>
    <w:p>
      <w:pPr>
        <w:adjustRightInd w:val="0"/>
        <w:snapToGrid w:val="0"/>
        <w:spacing w:line="580" w:lineRule="exact"/>
        <w:ind w:firstLine="640" w:firstLineChars="200"/>
        <w:rPr>
          <w:rFonts w:ascii="??_GB2312" w:hAnsi="Times New Roman" w:eastAsia="Times New Roman" w:cs="DengXian-Regular"/>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2019 年度财政拨款基本支出674.84万元，其中：人员经费 668.49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6.35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本部门2019年度“三公”经费支出共计59.83万元，完成预算的74.79%,较预算减少20.17万元，降低25.21%，主要是公车运行维护费支出未完成预算数，较2018年度增加39.11万元，增长65.37%，主要是公车购置费增加。具体情况如下：</w:t>
      </w:r>
    </w:p>
    <w:p>
      <w:pPr>
        <w:adjustRightInd w:val="0"/>
        <w:snapToGrid w:val="0"/>
        <w:spacing w:line="580" w:lineRule="exact"/>
        <w:ind w:firstLine="643" w:firstLineChars="200"/>
        <w:rPr>
          <w:rFonts w:ascii="??_GB2312" w:hAnsi="Times New Roman" w:eastAsia="Times New Roman" w:cs="DengXian-Regular"/>
          <w:sz w:val="32"/>
          <w:szCs w:val="32"/>
        </w:rPr>
      </w:pPr>
      <w:r>
        <w:rPr>
          <w:rFonts w:hint="eastAsia" w:ascii="楷体_GB2312" w:hAnsi="Times New Roman" w:eastAsia="楷体_GB2312" w:cs="DengXian-Bold"/>
          <w:b/>
          <w:bCs/>
          <w:sz w:val="32"/>
          <w:szCs w:val="32"/>
        </w:rPr>
        <w:t>（一）因公出国（境）费支出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ascii="??_GB2312" w:hAnsi="Times New Roman" w:eastAsia="Times New Roman" w:cs="DengXian-Regular"/>
          <w:sz w:val="32"/>
          <w:szCs w:val="32"/>
        </w:rPr>
        <w:t>本部门2019年度因公出国（境）团组0个、共0人/参加其他单位组织的因公出国（境）团组0个、共0人/无本单位组织的出国（境）团组。因公出国（境）费支出较预算持平,主要是无出国（境）事项。</w:t>
      </w:r>
    </w:p>
    <w:p>
      <w:pPr>
        <w:adjustRightInd w:val="0"/>
        <w:snapToGrid w:val="0"/>
        <w:spacing w:line="580" w:lineRule="exact"/>
        <w:ind w:firstLine="643" w:firstLineChars="200"/>
        <w:rPr>
          <w:rFonts w:ascii="??_GB2312" w:hAnsi="Times New Roman" w:eastAsia="Times New Roman" w:cs="DengXian-Bold"/>
          <w:b/>
          <w:bCs/>
          <w:sz w:val="32"/>
          <w:szCs w:val="32"/>
        </w:rPr>
      </w:pPr>
      <w:r>
        <w:rPr>
          <w:rFonts w:hint="eastAsia" w:ascii="楷体_GB2312" w:hAnsi="Times New Roman" w:eastAsia="楷体_GB2312" w:cs="DengXian-Bold"/>
          <w:b/>
          <w:bCs/>
          <w:sz w:val="32"/>
          <w:szCs w:val="32"/>
        </w:rPr>
        <w:t>（二）公务用车购置及运行维护费支出</w:t>
      </w:r>
      <w:r>
        <w:rPr>
          <w:rFonts w:ascii="楷体_GB2312" w:hAnsi="Times New Roman" w:eastAsia="楷体_GB2312" w:cs="DengXian-Bold"/>
          <w:b/>
          <w:bCs/>
          <w:sz w:val="32"/>
          <w:szCs w:val="32"/>
        </w:rPr>
        <w:t>59.83</w:t>
      </w:r>
      <w:r>
        <w:rPr>
          <w:rFonts w:hint="eastAsia" w:ascii="楷体_GB2312" w:hAnsi="Times New Roman" w:eastAsia="楷体_GB2312" w:cs="DengXian-Bold"/>
          <w:b/>
          <w:bCs/>
          <w:sz w:val="32"/>
          <w:szCs w:val="32"/>
        </w:rPr>
        <w:t>万元。</w:t>
      </w:r>
      <w:r>
        <w:rPr>
          <w:rFonts w:ascii="??_GB2312" w:hAnsi="Times New Roman" w:eastAsia="Times New Roman" w:cs="DengXian-Regular"/>
          <w:sz w:val="32"/>
          <w:szCs w:val="32"/>
        </w:rPr>
        <w:t>本部门2019年度公务用车购置及运行维护费较预算减少20.17万元，降低25.21%,主要是公务用车购置成本降低，运行维护费一部分未在当年支出；</w:t>
      </w:r>
      <w:r>
        <w:rPr>
          <w:rFonts w:ascii="??_GB2312" w:hAnsi="Times New Roman" w:eastAsia="Times New Roman" w:cs="DengXian-Bold"/>
          <w:b/>
          <w:bCs/>
          <w:sz w:val="32"/>
          <w:szCs w:val="32"/>
        </w:rPr>
        <w:t>其中：</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b/>
          <w:sz w:val="32"/>
          <w:szCs w:val="32"/>
        </w:rPr>
        <w:t>公务用车购置费：</w:t>
      </w:r>
      <w:r>
        <w:rPr>
          <w:rFonts w:ascii="??_GB2312" w:hAnsi="Times New Roman" w:eastAsia="Times New Roman" w:cs="DengXian-Regular"/>
          <w:sz w:val="32"/>
          <w:szCs w:val="32"/>
        </w:rPr>
        <w:t>本部门2019年度公务用车购置量4辆，发生“公务用车购置”经费支出43.51万元。公务用车购置费支出较预算减少5.49万元，降低11.20%,主要是降低购车标准压缩成本；</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b/>
          <w:sz w:val="32"/>
          <w:szCs w:val="32"/>
        </w:rPr>
        <w:t>公务用车运行维护费：</w:t>
      </w:r>
      <w:r>
        <w:rPr>
          <w:rFonts w:ascii="??_GB2312" w:hAnsi="Times New Roman" w:eastAsia="Times New Roman" w:cs="DengXian-Regular"/>
          <w:sz w:val="32"/>
          <w:szCs w:val="32"/>
        </w:rPr>
        <w:t>本部门2019年度单位公务用车保有量9辆。公车运行维护费支出较预算减少14.68万元，降低47.35x%,主要是一部分支出未在本年度列支；较上年减少4.4万元，降低21.24%，主要是厉行节约，一部分支出未在本年列支。</w:t>
      </w:r>
    </w:p>
    <w:p>
      <w:pPr>
        <w:adjustRightInd w:val="0"/>
        <w:snapToGrid w:val="0"/>
        <w:spacing w:line="580" w:lineRule="exact"/>
        <w:ind w:firstLine="643" w:firstLineChars="200"/>
        <w:rPr>
          <w:rFonts w:ascii="??_GB2312" w:hAnsi="Times New Roman" w:eastAsia="Times New Roman" w:cs="DengXian-Regular"/>
          <w:sz w:val="32"/>
          <w:szCs w:val="32"/>
        </w:rPr>
      </w:pPr>
      <w:r>
        <w:rPr>
          <w:rFonts w:hint="eastAsia" w:ascii="楷体_GB2312" w:hAnsi="Times New Roman" w:eastAsia="楷体_GB2312" w:cs="DengXian-Bold"/>
          <w:b/>
          <w:bCs/>
          <w:sz w:val="32"/>
          <w:szCs w:val="32"/>
        </w:rPr>
        <w:t>（三）公务接待费支出</w:t>
      </w:r>
      <w:r>
        <w:rPr>
          <w:rFonts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ascii="??_GB2312" w:hAnsi="Times New Roman" w:eastAsia="Times New Roman" w:cs="DengXian-Regular"/>
          <w:sz w:val="32"/>
          <w:szCs w:val="32"/>
        </w:rPr>
        <w:t>本部门2019年度公务接待共0批次、0人次。公务接待费支出较预算减少0万元，降低0%,主要是认真落实中央八项规定，从严控制，本年度未发生公务招待费支出；较上年度减少0万元，降低0%,主要是认真落实中央八项规定，从严控制，本年度未发生此项支出事项。</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0" w:firstLineChars="200"/>
        <w:rPr>
          <w:rFonts w:ascii="??_GB2312" w:hAnsi="??_GB2312" w:eastAsia="Times New Roman" w:cs="??_GB2312"/>
          <w:b/>
          <w:bCs/>
          <w:sz w:val="32"/>
          <w:szCs w:val="32"/>
        </w:rPr>
      </w:pPr>
      <w:r>
        <w:rPr>
          <w:rFonts w:ascii="??_GB2312" w:hAnsi="??_GB2312" w:eastAsia="Times New Roman" w:cs="??_GB2312"/>
          <w:b/>
          <w:bCs/>
          <w:sz w:val="32"/>
          <w:szCs w:val="32"/>
        </w:rPr>
        <w:t xml:space="preserve">1. </w:t>
      </w:r>
      <w:r>
        <w:rPr>
          <w:rFonts w:hint="eastAsia" w:ascii="宋体" w:hAnsi="宋体" w:cs="宋体"/>
          <w:b/>
          <w:bCs/>
          <w:sz w:val="32"/>
          <w:szCs w:val="32"/>
        </w:rPr>
        <w:t>预算绩效管理工作开展情况。</w:t>
      </w:r>
    </w:p>
    <w:p>
      <w:pPr>
        <w:adjustRightInd w:val="0"/>
        <w:snapToGrid w:val="0"/>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根据预算绩效管理要求，本部门组织对</w:t>
      </w:r>
      <w:r>
        <w:rPr>
          <w:rFonts w:ascii="??_GB2312" w:hAnsi="??_GB2312" w:eastAsia="Times New Roman" w:cs="??_GB2312"/>
          <w:sz w:val="32"/>
          <w:szCs w:val="32"/>
        </w:rPr>
        <w:t>2019</w:t>
      </w:r>
      <w:r>
        <w:rPr>
          <w:rFonts w:hint="eastAsia" w:ascii="宋体" w:hAnsi="宋体" w:cs="宋体"/>
          <w:sz w:val="32"/>
          <w:szCs w:val="32"/>
        </w:rPr>
        <w:t>年度</w:t>
      </w:r>
      <w:r>
        <w:rPr>
          <w:rFonts w:ascii="??_GB2312" w:hAnsi="??_GB2312" w:eastAsia="Times New Roman" w:cs="??_GB2312"/>
          <w:sz w:val="32"/>
          <w:szCs w:val="32"/>
        </w:rPr>
        <w:t>“</w:t>
      </w:r>
      <w:r>
        <w:rPr>
          <w:rFonts w:hint="eastAsia" w:ascii="宋体" w:hAnsi="宋体" w:cs="宋体"/>
          <w:sz w:val="32"/>
          <w:szCs w:val="32"/>
        </w:rPr>
        <w:t>办公经费</w:t>
      </w:r>
      <w:r>
        <w:rPr>
          <w:rFonts w:ascii="??_GB2312" w:hAnsi="??_GB2312" w:eastAsia="Times New Roman" w:cs="??_GB2312"/>
          <w:sz w:val="32"/>
          <w:szCs w:val="32"/>
        </w:rPr>
        <w:t>”</w:t>
      </w:r>
      <w:r>
        <w:rPr>
          <w:rFonts w:hint="eastAsia" w:ascii="宋体" w:hAnsi="宋体" w:cs="宋体"/>
          <w:sz w:val="32"/>
          <w:szCs w:val="32"/>
        </w:rPr>
        <w:t>、</w:t>
      </w:r>
      <w:r>
        <w:rPr>
          <w:rFonts w:ascii="??_GB2312" w:hAnsi="??_GB2312" w:eastAsia="Times New Roman" w:cs="??_GB2312"/>
          <w:sz w:val="32"/>
          <w:szCs w:val="32"/>
        </w:rPr>
        <w:t>“</w:t>
      </w:r>
      <w:r>
        <w:rPr>
          <w:rFonts w:hint="eastAsia" w:ascii="宋体" w:hAnsi="宋体" w:cs="宋体"/>
          <w:sz w:val="32"/>
          <w:szCs w:val="32"/>
        </w:rPr>
        <w:t>维护费</w:t>
      </w:r>
      <w:r>
        <w:rPr>
          <w:rFonts w:ascii="??_GB2312" w:hAnsi="??_GB2312" w:eastAsia="Times New Roman" w:cs="??_GB2312"/>
          <w:sz w:val="32"/>
          <w:szCs w:val="32"/>
        </w:rPr>
        <w:t>”</w:t>
      </w:r>
      <w:r>
        <w:rPr>
          <w:rFonts w:hint="eastAsia" w:ascii="宋体" w:hAnsi="宋体" w:cs="宋体"/>
          <w:sz w:val="32"/>
          <w:szCs w:val="32"/>
        </w:rPr>
        <w:t>、</w:t>
      </w:r>
      <w:r>
        <w:rPr>
          <w:rFonts w:ascii="??_GB2312" w:hAnsi="??_GB2312" w:eastAsia="Times New Roman" w:cs="??_GB2312"/>
          <w:sz w:val="32"/>
          <w:szCs w:val="32"/>
        </w:rPr>
        <w:t>“</w:t>
      </w:r>
      <w:r>
        <w:rPr>
          <w:rFonts w:hint="eastAsia" w:ascii="宋体" w:hAnsi="宋体" w:cs="宋体"/>
          <w:sz w:val="32"/>
          <w:szCs w:val="32"/>
        </w:rPr>
        <w:t>公务用车购置</w:t>
      </w:r>
      <w:r>
        <w:rPr>
          <w:rFonts w:ascii="??_GB2312" w:hAnsi="??_GB2312" w:eastAsia="Times New Roman" w:cs="??_GB2312"/>
          <w:sz w:val="32"/>
          <w:szCs w:val="32"/>
        </w:rPr>
        <w:t>”</w:t>
      </w:r>
      <w:r>
        <w:rPr>
          <w:rFonts w:hint="eastAsia" w:ascii="宋体" w:hAnsi="宋体" w:cs="宋体"/>
          <w:sz w:val="32"/>
          <w:szCs w:val="32"/>
        </w:rPr>
        <w:t>、</w:t>
      </w:r>
      <w:r>
        <w:rPr>
          <w:rFonts w:ascii="??_GB2312" w:hAnsi="??_GB2312" w:eastAsia="Times New Roman" w:cs="??_GB2312"/>
          <w:sz w:val="32"/>
          <w:szCs w:val="32"/>
        </w:rPr>
        <w:t>“</w:t>
      </w:r>
      <w:r>
        <w:rPr>
          <w:rFonts w:hint="eastAsia" w:ascii="宋体" w:hAnsi="宋体" w:cs="宋体"/>
          <w:sz w:val="32"/>
          <w:szCs w:val="32"/>
        </w:rPr>
        <w:t>委托业务支出</w:t>
      </w:r>
      <w:r>
        <w:rPr>
          <w:rFonts w:ascii="??_GB2312" w:hAnsi="??_GB2312" w:eastAsia="Times New Roman" w:cs="??_GB2312"/>
          <w:sz w:val="32"/>
          <w:szCs w:val="32"/>
        </w:rPr>
        <w:t>”</w:t>
      </w:r>
      <w:r>
        <w:rPr>
          <w:rFonts w:hint="eastAsia" w:ascii="宋体" w:hAnsi="宋体" w:cs="宋体"/>
          <w:sz w:val="32"/>
          <w:szCs w:val="32"/>
        </w:rPr>
        <w:t>共</w:t>
      </w:r>
      <w:r>
        <w:rPr>
          <w:rFonts w:ascii="??_GB2312" w:hAnsi="??_GB2312" w:eastAsia="Times New Roman" w:cs="??_GB2312"/>
          <w:sz w:val="32"/>
          <w:szCs w:val="32"/>
        </w:rPr>
        <w:t>4</w:t>
      </w:r>
      <w:r>
        <w:rPr>
          <w:rFonts w:hint="eastAsia" w:ascii="宋体" w:hAnsi="宋体" w:cs="宋体"/>
          <w:sz w:val="32"/>
          <w:szCs w:val="32"/>
        </w:rPr>
        <w:t>个项目支出全面开展绩效自评，涉及一般公共预算支出</w:t>
      </w:r>
      <w:r>
        <w:rPr>
          <w:rFonts w:ascii="??_GB2312" w:hAnsi="??_GB2312" w:eastAsia="Times New Roman" w:cs="??_GB2312"/>
          <w:sz w:val="32"/>
          <w:szCs w:val="32"/>
        </w:rPr>
        <w:t>318.46</w:t>
      </w:r>
      <w:r>
        <w:rPr>
          <w:rFonts w:hint="eastAsia" w:ascii="宋体" w:hAnsi="宋体" w:cs="宋体"/>
          <w:sz w:val="32"/>
          <w:szCs w:val="32"/>
        </w:rPr>
        <w:t>万元。从评价情况来看，我部门</w:t>
      </w:r>
      <w:r>
        <w:rPr>
          <w:rFonts w:ascii="??_GB2312" w:hAnsi="??_GB2312" w:eastAsia="Times New Roman" w:cs="??_GB2312"/>
          <w:sz w:val="32"/>
          <w:szCs w:val="32"/>
        </w:rPr>
        <w:t>2019</w:t>
      </w:r>
      <w:r>
        <w:rPr>
          <w:rFonts w:hint="eastAsia" w:ascii="宋体" w:hAnsi="宋体" w:cs="宋体"/>
          <w:sz w:val="32"/>
          <w:szCs w:val="32"/>
        </w:rPr>
        <w:t>年整体绩效目标完成情况较好。各项目指标值均已达到年初制定的绩效目标，取得了较好的社会效益。</w:t>
      </w:r>
    </w:p>
    <w:p>
      <w:pPr>
        <w:adjustRightInd w:val="0"/>
        <w:snapToGrid w:val="0"/>
        <w:spacing w:line="580" w:lineRule="exact"/>
        <w:ind w:left="420" w:leftChars="200" w:firstLine="320" w:firstLineChars="100"/>
        <w:rPr>
          <w:rFonts w:ascii="??_GB2312" w:hAnsi="??_GB2312" w:eastAsia="Times New Roman" w:cs="??_GB2312"/>
          <w:b/>
          <w:bCs/>
          <w:sz w:val="32"/>
          <w:szCs w:val="32"/>
        </w:rPr>
      </w:pPr>
      <w:r>
        <w:rPr>
          <w:rFonts w:ascii="??_GB2312" w:hAnsi="??_GB2312" w:eastAsia="Times New Roman" w:cs="??_GB2312"/>
          <w:b/>
          <w:bCs/>
          <w:sz w:val="32"/>
          <w:szCs w:val="32"/>
        </w:rPr>
        <w:t xml:space="preserve">2. </w:t>
      </w:r>
      <w:r>
        <w:rPr>
          <w:rFonts w:hint="eastAsia" w:ascii="宋体" w:hAnsi="宋体" w:cs="宋体"/>
          <w:b/>
          <w:bCs/>
          <w:sz w:val="32"/>
          <w:szCs w:val="32"/>
        </w:rPr>
        <w:t>部门决算中项目绩效自评结果。</w:t>
      </w:r>
    </w:p>
    <w:p>
      <w:pPr>
        <w:adjustRightInd w:val="0"/>
        <w:snapToGrid w:val="0"/>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本部门在今年部门决算公开中反映</w:t>
      </w:r>
      <w:r>
        <w:rPr>
          <w:rFonts w:ascii="??_GB2312" w:hAnsi="??_GB2312" w:eastAsia="Times New Roman" w:cs="??_GB2312"/>
          <w:sz w:val="32"/>
          <w:szCs w:val="32"/>
        </w:rPr>
        <w:t>“</w:t>
      </w:r>
      <w:r>
        <w:rPr>
          <w:rFonts w:hint="eastAsia" w:ascii="宋体" w:hAnsi="宋体" w:cs="宋体"/>
          <w:sz w:val="32"/>
          <w:szCs w:val="32"/>
        </w:rPr>
        <w:t>公务用车购置</w:t>
      </w:r>
      <w:r>
        <w:rPr>
          <w:rFonts w:ascii="??_GB2312" w:hAnsi="??_GB2312" w:eastAsia="Times New Roman" w:cs="??_GB2312"/>
          <w:sz w:val="32"/>
          <w:szCs w:val="32"/>
        </w:rPr>
        <w:t>”</w:t>
      </w:r>
      <w:r>
        <w:rPr>
          <w:rFonts w:hint="eastAsia" w:ascii="宋体" w:hAnsi="宋体" w:cs="宋体"/>
          <w:sz w:val="32"/>
          <w:szCs w:val="32"/>
        </w:rPr>
        <w:t>等</w:t>
      </w:r>
      <w:r>
        <w:rPr>
          <w:rFonts w:ascii="??_GB2312" w:hAnsi="??_GB2312" w:eastAsia="Times New Roman" w:cs="??_GB2312"/>
          <w:sz w:val="32"/>
          <w:szCs w:val="32"/>
        </w:rPr>
        <w:t>4</w:t>
      </w:r>
      <w:r>
        <w:rPr>
          <w:rFonts w:hint="eastAsia" w:ascii="宋体" w:hAnsi="宋体" w:cs="宋体"/>
          <w:sz w:val="32"/>
          <w:szCs w:val="32"/>
        </w:rPr>
        <w:t>个项目绩效自评结果。</w:t>
      </w:r>
    </w:p>
    <w:p>
      <w:pPr>
        <w:numPr>
          <w:ilvl w:val="0"/>
          <w:numId w:val="2"/>
        </w:numPr>
        <w:adjustRightInd w:val="0"/>
        <w:snapToGrid w:val="0"/>
        <w:spacing w:line="580" w:lineRule="exact"/>
        <w:ind w:firstLine="640" w:firstLineChars="200"/>
        <w:rPr>
          <w:rFonts w:ascii="??_GB2312" w:hAnsi="??_GB2312" w:eastAsia="Times New Roman" w:cs="??_GB2312"/>
          <w:sz w:val="32"/>
          <w:szCs w:val="32"/>
        </w:rPr>
      </w:pPr>
      <w:r>
        <w:rPr>
          <w:rFonts w:hint="eastAsia" w:ascii="宋体" w:hAnsi="宋体" w:cs="宋体"/>
          <w:sz w:val="32"/>
          <w:szCs w:val="32"/>
        </w:rPr>
        <w:t>公务用车购置项目自评综述：全年预算数为</w:t>
      </w:r>
      <w:r>
        <w:rPr>
          <w:rFonts w:ascii="??_GB2312" w:hAnsi="??_GB2312" w:eastAsia="Times New Roman" w:cs="??_GB2312"/>
          <w:sz w:val="32"/>
          <w:szCs w:val="32"/>
        </w:rPr>
        <w:t>49</w:t>
      </w:r>
      <w:r>
        <w:rPr>
          <w:rFonts w:hint="eastAsia" w:ascii="宋体" w:hAnsi="宋体" w:cs="宋体"/>
          <w:sz w:val="32"/>
          <w:szCs w:val="32"/>
        </w:rPr>
        <w:t>万元，执行数为</w:t>
      </w:r>
      <w:r>
        <w:rPr>
          <w:rFonts w:ascii="??_GB2312" w:hAnsi="??_GB2312" w:eastAsia="Times New Roman" w:cs="??_GB2312"/>
          <w:sz w:val="32"/>
          <w:szCs w:val="32"/>
        </w:rPr>
        <w:t>43.51</w:t>
      </w:r>
      <w:r>
        <w:rPr>
          <w:rFonts w:hint="eastAsia" w:ascii="宋体" w:hAnsi="宋体" w:cs="宋体"/>
          <w:sz w:val="32"/>
          <w:szCs w:val="32"/>
        </w:rPr>
        <w:t>万元，完成预算的</w:t>
      </w:r>
      <w:r>
        <w:rPr>
          <w:rFonts w:ascii="??_GB2312" w:hAnsi="??_GB2312" w:eastAsia="Times New Roman" w:cs="??_GB2312"/>
          <w:sz w:val="32"/>
          <w:szCs w:val="32"/>
        </w:rPr>
        <w:t>88.80%</w:t>
      </w:r>
      <w:r>
        <w:rPr>
          <w:rFonts w:hint="eastAsia" w:ascii="宋体" w:hAnsi="宋体" w:cs="宋体"/>
          <w:sz w:val="32"/>
          <w:szCs w:val="32"/>
        </w:rPr>
        <w:t>。项目绩效目标完成情况：项目指标值均已达到年初制定的绩效目标，取得了较好的社会效益。</w:t>
      </w:r>
    </w:p>
    <w:p>
      <w:pPr>
        <w:ind w:firstLine="640" w:firstLineChars="200"/>
        <w:rPr>
          <w:rFonts w:ascii="??_GB2312" w:eastAsia="仿宋"/>
          <w:color w:val="000000"/>
          <w:sz w:val="32"/>
        </w:rPr>
      </w:pPr>
      <w:r>
        <w:rPr>
          <w:rFonts w:hint="eastAsia" w:ascii="宋体" w:hAnsi="宋体" w:cs="宋体"/>
          <w:sz w:val="32"/>
          <w:szCs w:val="32"/>
        </w:rPr>
        <w:t>（</w:t>
      </w:r>
      <w:r>
        <w:rPr>
          <w:rFonts w:ascii="??_GB2312" w:hAnsi="??_GB2312" w:eastAsia="Times New Roman" w:cs="??_GB2312"/>
          <w:sz w:val="32"/>
          <w:szCs w:val="32"/>
        </w:rPr>
        <w:t>2</w:t>
      </w:r>
      <w:r>
        <w:rPr>
          <w:rFonts w:hint="eastAsia" w:ascii="宋体" w:hAnsi="宋体" w:cs="宋体"/>
          <w:sz w:val="32"/>
          <w:szCs w:val="32"/>
        </w:rPr>
        <w:t>）办公经费项目绩效自评综述：全年预算数为</w:t>
      </w:r>
      <w:r>
        <w:rPr>
          <w:rFonts w:ascii="??_GB2312" w:hAnsi="??_GB2312" w:eastAsia="Times New Roman" w:cs="??_GB2312"/>
          <w:sz w:val="32"/>
          <w:szCs w:val="32"/>
        </w:rPr>
        <w:t>166.3</w:t>
      </w:r>
      <w:r>
        <w:rPr>
          <w:rFonts w:hint="eastAsia" w:ascii="宋体" w:hAnsi="宋体" w:cs="宋体"/>
          <w:sz w:val="32"/>
          <w:szCs w:val="32"/>
        </w:rPr>
        <w:t>万元，执行数为</w:t>
      </w:r>
      <w:r>
        <w:rPr>
          <w:rFonts w:ascii="??_GB2312" w:hAnsi="??_GB2312" w:eastAsia="Times New Roman" w:cs="??_GB2312"/>
          <w:sz w:val="32"/>
          <w:szCs w:val="32"/>
        </w:rPr>
        <w:t>166.3</w:t>
      </w:r>
      <w:r>
        <w:rPr>
          <w:rFonts w:hint="eastAsia" w:ascii="宋体" w:hAnsi="宋体" w:cs="宋体"/>
          <w:sz w:val="32"/>
          <w:szCs w:val="32"/>
        </w:rPr>
        <w:t>万元，完成预算的</w:t>
      </w:r>
      <w:r>
        <w:rPr>
          <w:rFonts w:ascii="??_GB2312" w:hAnsi="??_GB2312" w:eastAsia="Times New Roman" w:cs="??_GB2312"/>
          <w:sz w:val="32"/>
          <w:szCs w:val="32"/>
        </w:rPr>
        <w:t>100%</w:t>
      </w:r>
      <w:r>
        <w:rPr>
          <w:rFonts w:hint="eastAsia" w:ascii="宋体" w:hAnsi="宋体" w:cs="宋体"/>
          <w:sz w:val="32"/>
          <w:szCs w:val="32"/>
        </w:rPr>
        <w:t>。项目绩效目标完成情况：</w:t>
      </w:r>
      <w:r>
        <w:rPr>
          <w:rFonts w:hint="eastAsia" w:ascii="??_GB2312" w:eastAsia="仿宋"/>
          <w:color w:val="000000"/>
          <w:sz w:val="32"/>
        </w:rPr>
        <w:t>资金使用有效支撑了项目质量。极大的保证了正常的办公秩序，工作人员反响较好，资金产生了较好的经济效益。</w:t>
      </w:r>
    </w:p>
    <w:p>
      <w:pPr>
        <w:ind w:firstLine="640" w:firstLineChars="200"/>
        <w:rPr>
          <w:rFonts w:ascii="??_GB2312" w:eastAsia="仿宋"/>
          <w:color w:val="000000"/>
          <w:sz w:val="32"/>
        </w:rPr>
      </w:pPr>
      <w:r>
        <w:rPr>
          <w:rFonts w:hint="eastAsia" w:ascii="宋体" w:hAnsi="宋体" w:cs="宋体"/>
          <w:sz w:val="32"/>
          <w:szCs w:val="32"/>
        </w:rPr>
        <w:t>（</w:t>
      </w:r>
      <w:r>
        <w:rPr>
          <w:rFonts w:ascii="??_GB2312" w:hAnsi="??_GB2312" w:eastAsia="Times New Roman" w:cs="??_GB2312"/>
          <w:sz w:val="32"/>
          <w:szCs w:val="32"/>
        </w:rPr>
        <w:t>3</w:t>
      </w:r>
      <w:r>
        <w:rPr>
          <w:rFonts w:hint="eastAsia" w:ascii="宋体" w:hAnsi="宋体" w:cs="宋体"/>
          <w:sz w:val="32"/>
          <w:szCs w:val="32"/>
        </w:rPr>
        <w:t>）委托业务费项目绩效自评综述：全年预算数为</w:t>
      </w:r>
      <w:r>
        <w:rPr>
          <w:rFonts w:ascii="??_GB2312" w:hAnsi="??_GB2312" w:eastAsia="Times New Roman" w:cs="??_GB2312"/>
          <w:sz w:val="32"/>
          <w:szCs w:val="32"/>
        </w:rPr>
        <w:t>92</w:t>
      </w:r>
      <w:r>
        <w:rPr>
          <w:rFonts w:hint="eastAsia" w:ascii="宋体" w:hAnsi="宋体" w:cs="宋体"/>
          <w:sz w:val="32"/>
          <w:szCs w:val="32"/>
        </w:rPr>
        <w:t>万元，执行数为</w:t>
      </w:r>
      <w:r>
        <w:rPr>
          <w:rFonts w:ascii="??_GB2312" w:hAnsi="??_GB2312" w:eastAsia="Times New Roman" w:cs="??_GB2312"/>
          <w:sz w:val="32"/>
          <w:szCs w:val="32"/>
        </w:rPr>
        <w:t>83.46</w:t>
      </w:r>
      <w:r>
        <w:rPr>
          <w:rFonts w:hint="eastAsia" w:ascii="宋体" w:hAnsi="宋体" w:cs="宋体"/>
          <w:sz w:val="32"/>
          <w:szCs w:val="32"/>
        </w:rPr>
        <w:t>万元，完成预算的</w:t>
      </w:r>
      <w:r>
        <w:rPr>
          <w:rFonts w:ascii="??_GB2312" w:hAnsi="??_GB2312" w:eastAsia="Times New Roman" w:cs="??_GB2312"/>
          <w:sz w:val="32"/>
          <w:szCs w:val="32"/>
        </w:rPr>
        <w:t>90.72%</w:t>
      </w:r>
      <w:r>
        <w:rPr>
          <w:rFonts w:hint="eastAsia" w:ascii="宋体" w:hAnsi="宋体" w:cs="宋体"/>
          <w:sz w:val="32"/>
          <w:szCs w:val="32"/>
        </w:rPr>
        <w:t>。项目绩效目标基本，</w:t>
      </w:r>
      <w:r>
        <w:rPr>
          <w:rFonts w:hint="eastAsia" w:ascii="??_GB2312" w:eastAsia="仿宋"/>
          <w:color w:val="000000"/>
          <w:sz w:val="32"/>
        </w:rPr>
        <w:t>资金使用有效支撑了项目质量。极大的保证了正常的办公秩序，工作人员反响较好，资金产生了较好的经济效益。</w:t>
      </w:r>
    </w:p>
    <w:p>
      <w:pPr>
        <w:ind w:firstLine="640" w:firstLineChars="200"/>
        <w:rPr>
          <w:rFonts w:ascii="??_GB2312" w:eastAsia="仿宋"/>
          <w:color w:val="000000"/>
          <w:sz w:val="32"/>
        </w:rPr>
      </w:pPr>
      <w:r>
        <w:rPr>
          <w:rFonts w:hint="eastAsia" w:ascii="??_GB2312" w:eastAsia="仿宋"/>
          <w:color w:val="000000"/>
          <w:sz w:val="32"/>
        </w:rPr>
        <w:t>（</w:t>
      </w:r>
      <w:r>
        <w:rPr>
          <w:rFonts w:ascii="??_GB2312" w:eastAsia="仿宋"/>
          <w:color w:val="000000"/>
          <w:sz w:val="32"/>
        </w:rPr>
        <w:t>4</w:t>
      </w:r>
      <w:r>
        <w:rPr>
          <w:rFonts w:hint="eastAsia" w:ascii="??_GB2312" w:eastAsia="仿宋"/>
          <w:color w:val="000000"/>
          <w:sz w:val="32"/>
        </w:rPr>
        <w:t>）维护费项目绩效自评综述：</w:t>
      </w:r>
      <w:r>
        <w:rPr>
          <w:rFonts w:hint="eastAsia" w:ascii="宋体" w:hAnsi="宋体" w:cs="宋体"/>
          <w:sz w:val="32"/>
          <w:szCs w:val="32"/>
        </w:rPr>
        <w:t>全年预算数为</w:t>
      </w:r>
      <w:r>
        <w:rPr>
          <w:rFonts w:ascii="??_GB2312" w:hAnsi="??_GB2312" w:eastAsia="Times New Roman" w:cs="??_GB2312"/>
          <w:sz w:val="32"/>
          <w:szCs w:val="32"/>
        </w:rPr>
        <w:t>30</w:t>
      </w:r>
      <w:r>
        <w:rPr>
          <w:rFonts w:hint="eastAsia" w:ascii="宋体" w:hAnsi="宋体" w:cs="宋体"/>
          <w:sz w:val="32"/>
          <w:szCs w:val="32"/>
        </w:rPr>
        <w:t>万元，执行数为</w:t>
      </w:r>
      <w:r>
        <w:rPr>
          <w:rFonts w:ascii="??_GB2312" w:hAnsi="??_GB2312" w:eastAsia="Times New Roman" w:cs="??_GB2312"/>
          <w:sz w:val="32"/>
          <w:szCs w:val="32"/>
        </w:rPr>
        <w:t>21.70</w:t>
      </w:r>
      <w:r>
        <w:rPr>
          <w:rFonts w:hint="eastAsia" w:ascii="宋体" w:hAnsi="宋体" w:cs="宋体"/>
          <w:sz w:val="32"/>
          <w:szCs w:val="32"/>
        </w:rPr>
        <w:t>万元，完成预算的</w:t>
      </w:r>
      <w:r>
        <w:rPr>
          <w:rFonts w:ascii="??_GB2312" w:hAnsi="??_GB2312" w:eastAsia="Times New Roman" w:cs="??_GB2312"/>
          <w:sz w:val="32"/>
          <w:szCs w:val="32"/>
        </w:rPr>
        <w:t>72.33%</w:t>
      </w:r>
      <w:r>
        <w:rPr>
          <w:rFonts w:hint="eastAsia" w:ascii="宋体" w:hAnsi="宋体" w:cs="宋体"/>
          <w:sz w:val="32"/>
          <w:szCs w:val="32"/>
        </w:rPr>
        <w:t>。项目绩效目标大部分完成，</w:t>
      </w:r>
      <w:r>
        <w:rPr>
          <w:rFonts w:hint="eastAsia" w:ascii="??_GB2312" w:eastAsia="仿宋"/>
          <w:color w:val="000000"/>
          <w:sz w:val="32"/>
        </w:rPr>
        <w:t>资金使用有效支撑了项目质量。</w:t>
      </w:r>
      <w:r>
        <w:rPr>
          <w:rFonts w:hint="eastAsia" w:ascii="仿宋" w:hAnsi="仿宋" w:eastAsia="仿宋"/>
          <w:color w:val="000000"/>
          <w:sz w:val="32"/>
          <w:szCs w:val="32"/>
        </w:rPr>
        <w:t>极大的保证了正常的办公秩序，在环境卫生方面取得了较好的成绩，资金产生了较好的经济效益</w:t>
      </w:r>
      <w:r>
        <w:rPr>
          <w:rFonts w:ascii="??_GB2312" w:eastAsia="Times New Roman"/>
          <w:color w:val="000000"/>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本部门2019年度机关运行经费支出6.35万元，比2018年度减少225.34万元，降低97.26%。主要原因是部分机关运行经费在本年度列入项目支出。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_GB2312" w:hAnsi="Times New Roman" w:eastAsia="Times New Roman" w:cs="DengXian-Regular"/>
          <w:sz w:val="32"/>
          <w:szCs w:val="32"/>
        </w:rPr>
      </w:pPr>
      <w:r>
        <w:rPr>
          <w:rFonts w:ascii="??_GB2312" w:hAnsi="Times New Roman" w:eastAsia="Times New Roman" w:cs="DengXian-Regular"/>
          <w:sz w:val="32"/>
          <w:szCs w:val="32"/>
        </w:rPr>
        <w:t>本部门2019年度政府采购支出总额39.93万元，从采购类型来看，</w:t>
      </w:r>
      <w:r>
        <w:rPr>
          <w:rFonts w:hint="eastAsia" w:ascii="宋体" w:hAnsi="宋体" w:cs="宋体"/>
          <w:color w:val="000000"/>
          <w:kern w:val="0"/>
          <w:sz w:val="32"/>
          <w:szCs w:val="32"/>
        </w:rPr>
        <w:t>政府采购货物支出</w:t>
      </w:r>
      <w:r>
        <w:rPr>
          <w:rFonts w:ascii="??_GB2312" w:hAnsi="??_GB2312" w:eastAsia="Times New Roman" w:cs="??_GB2312"/>
          <w:color w:val="000000"/>
          <w:kern w:val="0"/>
          <w:sz w:val="32"/>
          <w:szCs w:val="32"/>
        </w:rPr>
        <w:t>39.93</w:t>
      </w:r>
      <w:r>
        <w:rPr>
          <w:rFonts w:hint="eastAsia" w:ascii="宋体" w:hAnsi="宋体" w:cs="宋体"/>
          <w:color w:val="000000"/>
          <w:kern w:val="0"/>
          <w:sz w:val="32"/>
          <w:szCs w:val="32"/>
        </w:rPr>
        <w:t>万元、政府采购工程支出</w:t>
      </w:r>
      <w:r>
        <w:rPr>
          <w:rFonts w:ascii="??_GB2312" w:hAnsi="??_GB2312" w:eastAsia="Times New Roman" w:cs="??_GB2312"/>
          <w:color w:val="000000"/>
          <w:kern w:val="0"/>
          <w:sz w:val="32"/>
          <w:szCs w:val="32"/>
        </w:rPr>
        <w:t>0</w:t>
      </w:r>
      <w:r>
        <w:rPr>
          <w:rFonts w:hint="eastAsia" w:ascii="宋体" w:hAnsi="宋体" w:cs="宋体"/>
          <w:color w:val="000000"/>
          <w:kern w:val="0"/>
          <w:sz w:val="32"/>
          <w:szCs w:val="32"/>
        </w:rPr>
        <w:t>万元、政府采购服务支出</w:t>
      </w:r>
      <w:r>
        <w:rPr>
          <w:rFonts w:ascii="??_GB2312" w:hAnsi="??_GB2312" w:eastAsia="Times New Roman" w:cs="??_GB2312"/>
          <w:color w:val="000000"/>
          <w:kern w:val="0"/>
          <w:sz w:val="32"/>
          <w:szCs w:val="32"/>
        </w:rPr>
        <w:t xml:space="preserve"> 0</w:t>
      </w:r>
      <w:r>
        <w:rPr>
          <w:rFonts w:hint="eastAsia" w:ascii="宋体" w:hAnsi="宋体" w:cs="宋体"/>
          <w:color w:val="000000"/>
          <w:kern w:val="0"/>
          <w:sz w:val="32"/>
          <w:szCs w:val="32"/>
        </w:rPr>
        <w:t>万元。授予中小企业合同金</w:t>
      </w:r>
      <w:r>
        <w:rPr>
          <w:rFonts w:ascii="??_GB2312" w:hAnsi="??_GB2312" w:eastAsia="Times New Roman" w:cs="??_GB2312"/>
          <w:color w:val="000000"/>
          <w:kern w:val="0"/>
          <w:sz w:val="32"/>
          <w:szCs w:val="32"/>
        </w:rPr>
        <w:t>0</w:t>
      </w:r>
      <w:r>
        <w:rPr>
          <w:rFonts w:hint="eastAsia" w:ascii="宋体" w:hAnsi="宋体" w:cs="宋体"/>
          <w:color w:val="000000"/>
          <w:kern w:val="0"/>
          <w:sz w:val="32"/>
          <w:szCs w:val="32"/>
        </w:rPr>
        <w:t>万元，占政府采购支出总额的</w:t>
      </w:r>
      <w:r>
        <w:rPr>
          <w:rFonts w:ascii="??_GB2312" w:hAnsi="??_GB2312" w:eastAsia="Times New Roman" w:cs="??_GB2312"/>
          <w:color w:val="000000"/>
          <w:kern w:val="0"/>
          <w:sz w:val="32"/>
          <w:szCs w:val="32"/>
        </w:rPr>
        <w:t>0%</w:t>
      </w:r>
      <w:r>
        <w:rPr>
          <w:rFonts w:hint="eastAsia" w:ascii="宋体" w:hAnsi="宋体" w:cs="宋体"/>
          <w:color w:val="000000"/>
          <w:kern w:val="0"/>
          <w:sz w:val="32"/>
          <w:szCs w:val="32"/>
        </w:rPr>
        <w:t>，其中授予小微企业合同金额</w:t>
      </w:r>
      <w:r>
        <w:rPr>
          <w:rFonts w:ascii="??_GB2312" w:hAnsi="??_GB2312" w:eastAsia="Times New Roman" w:cs="??_GB2312"/>
          <w:color w:val="000000"/>
          <w:kern w:val="0"/>
          <w:sz w:val="32"/>
          <w:szCs w:val="32"/>
        </w:rPr>
        <w:t>0</w:t>
      </w:r>
      <w:r>
        <w:rPr>
          <w:rFonts w:hint="eastAsia" w:ascii="宋体" w:hAnsi="宋体" w:cs="宋体"/>
          <w:color w:val="000000"/>
          <w:kern w:val="0"/>
          <w:sz w:val="32"/>
          <w:szCs w:val="32"/>
        </w:rPr>
        <w:t>万元，占政府采购支出总额的</w:t>
      </w:r>
      <w:r>
        <w:rPr>
          <w:rFonts w:ascii="??_GB2312" w:hAnsi="??_GB2312" w:eastAsia="Times New Roman" w:cs="??_GB2312"/>
          <w:color w:val="000000"/>
          <w:kern w:val="0"/>
          <w:sz w:val="32"/>
          <w:szCs w:val="32"/>
        </w:rPr>
        <w:t xml:space="preserve"> 0%</w:t>
      </w:r>
      <w:r>
        <w:rPr>
          <w:rFonts w:hint="eastAsia" w:ascii="宋体" w:hAnsi="宋体" w:cs="宋体"/>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截至2019年12月31日，本部门共有车辆9辆，与上年相比无变化。其中，副部（省）级及以上领导用车0辆，主要领导干部用车0辆，机要通信用车1辆，应急保障用车8辆，执法执勤用车0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ascii="??_GB2312" w:hAnsi="Times New Roman" w:eastAsia="Times New Roman" w:cs="DengXian-Regular"/>
          <w:sz w:val="32"/>
          <w:szCs w:val="32"/>
        </w:rPr>
        <w:t>单位价值</w:t>
      </w:r>
      <w:r>
        <w:rPr>
          <w:rFonts w:ascii="??_GB2312" w:hAnsi="TimesNewRomanPSMT" w:eastAsia="Times New Roman" w:cs="TimesNewRomanPSMT"/>
          <w:sz w:val="32"/>
          <w:szCs w:val="32"/>
        </w:rPr>
        <w:t>50</w:t>
      </w:r>
      <w:r>
        <w:rPr>
          <w:rFonts w:ascii="??_GB2312" w:hAnsi="Times New Roman" w:eastAsia="Times New Roman" w:cs="DengXian-Regular"/>
          <w:sz w:val="32"/>
          <w:szCs w:val="32"/>
        </w:rPr>
        <w:t>万元以上通用设备0台（套），与上年相比无变化，单位价值</w:t>
      </w:r>
      <w:r>
        <w:rPr>
          <w:rFonts w:ascii="??_GB2312" w:hAnsi="TimesNewRomanPSMT" w:eastAsia="Times New Roman" w:cs="TimesNewRomanPSMT"/>
          <w:sz w:val="32"/>
          <w:szCs w:val="32"/>
        </w:rPr>
        <w:t>100</w:t>
      </w:r>
      <w:r>
        <w:rPr>
          <w:rFonts w:ascii="??_GB2312" w:hAnsi="Times New Roman" w:eastAsia="Times New Roman" w:cs="DengXian-Regular"/>
          <w:sz w:val="32"/>
          <w:szCs w:val="32"/>
        </w:rPr>
        <w:t>万元以上专用设备0台（套），与上年相比无变化。</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_GB2312" w:hAnsi="Times New Roman" w:eastAsia="Times New Roman" w:cs="DengXian-Regular"/>
          <w:sz w:val="32"/>
          <w:szCs w:val="32"/>
        </w:rPr>
      </w:pPr>
      <w:r>
        <w:rPr>
          <w:rFonts w:ascii="??_GB2312" w:hAnsi="Times New Roman" w:eastAsia="Times New Roman" w:cs="DengXian-Regular"/>
          <w:sz w:val="32"/>
          <w:szCs w:val="32"/>
        </w:rPr>
        <w:t>1. 本部门2019年度政府性基金预算财政拨款无收支及结转结余情况，故政府性基金预算财政收入支出决算表以空表列示;本部门2019年度无国有资本经营预算，故国有资本经营预算财政拨款支出决算表以空表列示；</w:t>
      </w:r>
    </w:p>
    <w:p>
      <w:pPr>
        <w:adjustRightInd w:val="0"/>
        <w:snapToGrid w:val="0"/>
        <w:spacing w:line="580" w:lineRule="exact"/>
        <w:ind w:firstLine="640" w:firstLineChars="200"/>
        <w:rPr>
          <w:rFonts w:ascii="??_GB2312" w:hAnsi="Times New Roman" w:eastAsia="Times New Roman" w:cs="DengXian-Regular"/>
          <w:sz w:val="32"/>
          <w:szCs w:val="32"/>
        </w:rPr>
        <w:sectPr>
          <w:type w:val="continuous"/>
          <w:pgSz w:w="11906" w:h="16838"/>
          <w:pgMar w:top="2098" w:right="1474" w:bottom="1984" w:left="1588" w:header="851" w:footer="992" w:gutter="0"/>
          <w:pgNumType w:fmt="numberInDash"/>
          <w:cols w:space="0" w:num="1"/>
          <w:docGrid w:type="lines" w:linePitch="312" w:charSpace="0"/>
        </w:sectPr>
      </w:pPr>
      <w:r>
        <w:rPr>
          <w:rFonts w:ascii="??_GB2312" w:hAnsi="Times New Roman" w:eastAsia="Times New Roman"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jc w:val="left"/>
        <w:rPr>
          <w:rFonts w:ascii="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sz w:val="72"/>
        </w:rPr>
        <w:sectPr>
          <w:headerReference r:id="rId15" w:type="first"/>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5" name="文本框 20"/>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upright="1"/>
                    </wps:wsp>
                  </a:graphicData>
                </a:graphic>
              </wp:anchor>
            </w:drawing>
          </mc:Choice>
          <mc:Fallback>
            <w:pict>
              <v:shape id="文本框 20" o:spid="_x0000_s1026" o:spt="202" type="#_x0000_t202" style="position:absolute;left:0pt;margin-left:-80.45pt;margin-top:34.8pt;height:263.1pt;width:613.65pt;z-index:251660288;v-text-anchor:middle;mso-width-relative:page;mso-height-relative:page;" fillcolor="#FFD966" filled="t" stroked="t" coordsize="21600,21600" o:gfxdata="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KEpo9wAAAAM&#10;AQAADwAAAAAAAAABACAAAAAiAAAAZHJzL2Rvd25yZXYueG1sUEsBAhQAFAAAAAgAh07iQJoen9MY&#10;AgAAQAQAAA4AAAAAAAAAAQAgAAAAKwEAAGRycy9lMm9Eb2MueG1sUEsFBgAAAAAGAAYAWQEAALUF&#10;AAAAAA==&#10;">
                <v:fill type="pattern" on="t" color2="#FFFFFF" focussize="0,0" r:id="rId18"/>
                <v:stroke weight="0.5pt" color="#FFD966" joinstyle="round"/>
                <v:imagedata o:title=""/>
                <o:lock v:ext="edit" aspectratio="f"/>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pPr>
        <w:widowControl/>
        <w:spacing w:line="560" w:lineRule="exact"/>
        <w:rPr>
          <w:rFonts w:ascii="??_GB2312" w:hAnsi="宋体" w:eastAsia="Times New Roman"/>
          <w:color w:val="000000"/>
          <w:kern w:val="0"/>
          <w:sz w:val="32"/>
          <w:szCs w:val="32"/>
        </w:rPr>
      </w:pPr>
      <w:r>
        <w:rPr>
          <w:rFonts w:ascii="??_GB2312" w:hAnsi="宋体" w:eastAsia="Times New Roman"/>
          <w:b/>
          <w:bCs/>
          <w:color w:val="000000"/>
          <w:kern w:val="0"/>
          <w:sz w:val="32"/>
          <w:szCs w:val="32"/>
        </w:rPr>
        <w:t>（一）财政拨款收入：</w:t>
      </w:r>
      <w:r>
        <w:rPr>
          <w:rFonts w:ascii="??_GB2312" w:hAnsi="宋体" w:eastAsia="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（二）事业收入：</w:t>
      </w:r>
      <w:r>
        <w:rPr>
          <w:rFonts w:ascii="??_GB2312" w:hAnsi="宋体" w:eastAsia="Times New Roman"/>
          <w:color w:val="000000"/>
          <w:kern w:val="0"/>
          <w:sz w:val="32"/>
          <w:szCs w:val="32"/>
        </w:rPr>
        <w:t>指事业单位开展专业业务活动及辅助活动所取得的收入。</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（三）其他收入：</w:t>
      </w:r>
      <w:r>
        <w:rPr>
          <w:rFonts w:ascii="??_GB2312" w:hAnsi="宋体" w:eastAsia="Times New Roman"/>
          <w:color w:val="000000"/>
          <w:kern w:val="0"/>
          <w:sz w:val="32"/>
          <w:szCs w:val="32"/>
        </w:rPr>
        <w:t>指除上述“财政拨款收入”“事业收入”“经营收入”等以外的收入。</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（四）用事业基金弥补收支差额：</w:t>
      </w:r>
      <w:r>
        <w:rPr>
          <w:rFonts w:ascii="??_GB2312" w:hAnsi="宋体" w:eastAsia="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（五）年初结转和结余：</w:t>
      </w:r>
      <w:r>
        <w:rPr>
          <w:rFonts w:ascii="??_GB2312" w:hAnsi="宋体" w:eastAsia="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（六）结余分配：</w:t>
      </w:r>
      <w:r>
        <w:rPr>
          <w:rFonts w:ascii="??_GB2312" w:hAnsi="宋体" w:eastAsia="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（七）年末结转和结余：</w:t>
      </w:r>
      <w:r>
        <w:rPr>
          <w:rFonts w:ascii="??_GB2312" w:hAnsi="宋体" w:eastAsia="Times New Roman"/>
          <w:color w:val="000000"/>
          <w:kern w:val="0"/>
          <w:sz w:val="32"/>
          <w:szCs w:val="32"/>
        </w:rPr>
        <w:t>指单位按有关规定结转到下年或以后年度继续使用的资金，或项目已完成等产生的结余资金。</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（八）基本支出：</w:t>
      </w:r>
      <w:r>
        <w:rPr>
          <w:rFonts w:ascii="??_GB2312" w:hAnsi="宋体" w:eastAsia="Times New Roman"/>
          <w:color w:val="000000"/>
          <w:kern w:val="0"/>
          <w:sz w:val="32"/>
          <w:szCs w:val="32"/>
        </w:rPr>
        <w:t>填列单位为保障机构正常运转、完成日常工作任务而发生的各项支出。</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（九）项目支出：</w:t>
      </w:r>
      <w:r>
        <w:rPr>
          <w:rFonts w:ascii="??_GB2312" w:hAnsi="宋体" w:eastAsia="Times New Roman"/>
          <w:color w:val="000000"/>
          <w:kern w:val="0"/>
          <w:sz w:val="32"/>
          <w:szCs w:val="32"/>
        </w:rPr>
        <w:t>填列单位为完成特定的行政工作任务或事业发展目标，在基本支出之外发生的各项支出</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（十）基本建设支出：</w:t>
      </w:r>
      <w:r>
        <w:rPr>
          <w:rFonts w:ascii="??_GB2312" w:hAnsi="宋体" w:eastAsia="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（十一）其他资本性支出：</w:t>
      </w:r>
      <w:r>
        <w:rPr>
          <w:rFonts w:ascii="??_GB2312" w:hAnsi="宋体" w:eastAsia="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（十二）“三公”经费：</w:t>
      </w:r>
      <w:r>
        <w:rPr>
          <w:rFonts w:ascii="??_GB2312" w:hAnsi="宋体" w:eastAsia="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（十三）其他交通费用：</w:t>
      </w:r>
      <w:r>
        <w:rPr>
          <w:rFonts w:ascii="??_GB2312" w:hAnsi="宋体" w:eastAsia="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（十四）公务用车购置：</w:t>
      </w:r>
      <w:r>
        <w:rPr>
          <w:rFonts w:ascii="??_GB2312" w:hAnsi="宋体" w:eastAsia="Times New Roman"/>
          <w:color w:val="000000"/>
          <w:kern w:val="0"/>
          <w:sz w:val="32"/>
          <w:szCs w:val="32"/>
        </w:rPr>
        <w:t>填列单位公务用车车辆购置支出（含车辆购置税、牌照费）。</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（十五）其他交通工具购置：</w:t>
      </w:r>
      <w:r>
        <w:rPr>
          <w:rFonts w:ascii="??_GB2312" w:hAnsi="宋体" w:eastAsia="Times New Roman"/>
          <w:color w:val="000000"/>
          <w:kern w:val="0"/>
          <w:sz w:val="32"/>
          <w:szCs w:val="32"/>
        </w:rPr>
        <w:t>填列单位除公务用车外的其他各类交通工具（如船舶、飞机等）购置支出（含车辆购置税、牌照费）。</w:t>
      </w:r>
    </w:p>
    <w:p>
      <w:pPr>
        <w:widowControl/>
        <w:spacing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（十六）机关运行经费：</w:t>
      </w:r>
      <w:r>
        <w:rPr>
          <w:rFonts w:ascii="??_GB2312" w:hAnsi="宋体" w:eastAsia="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0" w:firstLineChars="200"/>
        <w:rPr>
          <w:rFonts w:ascii="??_GB2312" w:hAnsi="Cambria" w:eastAsia="Times New Roman" w:cs="ArialUnicodeMS"/>
          <w:kern w:val="0"/>
          <w:sz w:val="32"/>
          <w:szCs w:val="32"/>
        </w:rPr>
      </w:pPr>
      <w:r>
        <w:rPr>
          <w:rFonts w:ascii="??_GB2312" w:hAnsi="宋体" w:eastAsia="Times New Roman"/>
          <w:b/>
          <w:bCs/>
          <w:color w:val="000000"/>
          <w:kern w:val="0"/>
          <w:sz w:val="32"/>
          <w:szCs w:val="32"/>
        </w:rPr>
        <w:t>（十七）经费形式:</w:t>
      </w:r>
      <w:r>
        <w:rPr>
          <w:rFonts w:ascii="??_GB2312" w:hAnsi="宋体" w:eastAsia="Times New Roman"/>
          <w:color w:val="000000"/>
          <w:kern w:val="0"/>
          <w:sz w:val="32"/>
          <w:szCs w:val="32"/>
        </w:rPr>
        <w:t>按照经费来源，</w:t>
      </w:r>
      <w:r>
        <w:rPr>
          <w:rFonts w:ascii="??_GB2312" w:hAnsi="Cambria" w:eastAsia="Times New Roman" w:cs="ArialUnicodeMS"/>
          <w:kern w:val="0"/>
          <w:sz w:val="32"/>
          <w:szCs w:val="32"/>
        </w:rPr>
        <w:t>可分为财政拨款、财政性资金基本保证、财政性资金定额或定项补助、财政性资金零补助四类。</w:t>
      </w:r>
    </w:p>
    <w:p/>
    <w:p/>
    <w:p/>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p>
    <w:p/>
    <w:p>
      <w:pPr>
        <w:tabs>
          <w:tab w:val="left" w:pos="235"/>
        </w:tabs>
        <w:jc w:val="left"/>
        <w:sectPr>
          <w:headerReference r:id="rId16" w:type="default"/>
          <w:pgSz w:w="11906" w:h="16838"/>
          <w:pgMar w:top="2098" w:right="1474" w:bottom="1985" w:left="1588" w:header="851" w:footer="992" w:gutter="0"/>
          <w:pgNumType w:fmt="numberInDash"/>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-1042035</wp:posOffset>
                </wp:positionH>
                <wp:positionV relativeFrom="paragraph">
                  <wp:posOffset>1420495</wp:posOffset>
                </wp:positionV>
                <wp:extent cx="7793355" cy="3341370"/>
                <wp:effectExtent l="4445" t="4445" r="12700" b="6985"/>
                <wp:wrapNone/>
                <wp:docPr id="14" name="文本框 2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upright="1"/>
                    </wps:wsp>
                  </a:graphicData>
                </a:graphic>
              </wp:anchor>
            </w:drawing>
          </mc:Choice>
          <mc:Fallback>
            <w:pict>
              <v:shape id="文本框 21" o:spid="_x0000_s1026" o:spt="202" type="#_x0000_t202" style="position:absolute;left:0pt;margin-left:-82.05pt;margin-top:111.85pt;height:263.1pt;width:613.65pt;z-index:251661312;v-text-anchor:middle;mso-width-relative:page;mso-height-relative:page;" fillcolor="#FFD966" filled="t" stroked="t" coordsize="21600,21600" o:gfxdata="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rtIt3d&#10;AAAADQEAAA8AAAAAAAAAAQAgAAAAIgAAAGRycy9kb3ducmV2LnhtbFBLAQIUABQAAAAIAIdO4kA2&#10;+CThGwIAAEEEAAAOAAAAAAAAAAEAIAAAACwBAABkcnMvZTJvRG9jLnhtbFBLBQYAAAAABgAGAFkB&#10;AAC5BQAAAAA=&#10;">
                <v:fill type="pattern" on="t" color2="#FFFFFF" focussize="0,0" r:id="rId18"/>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p>
      <w:pPr>
        <w:jc w:val="left"/>
      </w:pPr>
    </w:p>
    <w:p>
      <w:pPr>
        <w:jc w:val="left"/>
      </w:pPr>
    </w:p>
    <w:p>
      <w:pPr>
        <w:jc w:val="left"/>
      </w:pPr>
      <w:r>
        <w:rPr>
          <w:rFonts w:hint="eastAsia"/>
        </w:rPr>
        <w:t>决算报表单独上传</w:t>
      </w:r>
    </w:p>
    <w:p>
      <w:r>
        <w:br w:type="page"/>
      </w:r>
    </w:p>
    <w:p/>
    <w:p/>
    <w:p>
      <w: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233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Cby1/dAAAADwEAAA8AAAAAAAAAAQAgAAAAIgAAAGRycy9kb3ducmV2LnhtbFBL&#10;AQIUABQAAAAIAIdO4kB0Arx+YwIAAJoEAAAOAAAAAAAAAAEAIAAAACwBAABkcnMvZTJvRG9jLnht&#10;bFBLBQYAAAAABgAGAFkBAAABBgAAAAA=&#10;">
                <v:fill on="t" focussize="0,0"/>
                <v:stroke on="f" weight="1pt" miterlimit="8" joinstyle="miter"/>
                <v:imagedata o:title=""/>
                <o:lock v:ext="edit" aspectratio="f"/>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eiryo UI"/>
    <w:panose1 w:val="00000000000000000000"/>
    <w:charset w:val="80"/>
    <w:family w:val="swiss"/>
    <w:pitch w:val="default"/>
    <w:sig w:usb0="00000000" w:usb1="00000000" w:usb2="00000010" w:usb3="00000000" w:csb0="00020000" w:csb1="00000000"/>
  </w:font>
  <w:font w:name="思源黑体 HW Bold">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5F222FFA"/>
    <w:multiLevelType w:val="singleLevel"/>
    <w:tmpl w:val="5F222FFA"/>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026EA"/>
    <w:rsid w:val="0000764B"/>
    <w:rsid w:val="00020E39"/>
    <w:rsid w:val="000407C4"/>
    <w:rsid w:val="0007063E"/>
    <w:rsid w:val="00073392"/>
    <w:rsid w:val="00073F4E"/>
    <w:rsid w:val="00086C89"/>
    <w:rsid w:val="000A1572"/>
    <w:rsid w:val="000A39FB"/>
    <w:rsid w:val="000E52D3"/>
    <w:rsid w:val="00117746"/>
    <w:rsid w:val="00125EF5"/>
    <w:rsid w:val="00163F95"/>
    <w:rsid w:val="00180A9A"/>
    <w:rsid w:val="001829C0"/>
    <w:rsid w:val="00184809"/>
    <w:rsid w:val="00192112"/>
    <w:rsid w:val="001B0127"/>
    <w:rsid w:val="001C12D5"/>
    <w:rsid w:val="001C69F7"/>
    <w:rsid w:val="001D6F97"/>
    <w:rsid w:val="00210184"/>
    <w:rsid w:val="00237DBE"/>
    <w:rsid w:val="00247767"/>
    <w:rsid w:val="002650EC"/>
    <w:rsid w:val="002A6C46"/>
    <w:rsid w:val="002C19B5"/>
    <w:rsid w:val="002E471A"/>
    <w:rsid w:val="002E5FC2"/>
    <w:rsid w:val="0036382A"/>
    <w:rsid w:val="00380BA0"/>
    <w:rsid w:val="003A4EE8"/>
    <w:rsid w:val="003D6A8B"/>
    <w:rsid w:val="0040536E"/>
    <w:rsid w:val="00442CC2"/>
    <w:rsid w:val="00446244"/>
    <w:rsid w:val="00473C20"/>
    <w:rsid w:val="00475418"/>
    <w:rsid w:val="0048247C"/>
    <w:rsid w:val="004D61CB"/>
    <w:rsid w:val="004E7E68"/>
    <w:rsid w:val="005011D6"/>
    <w:rsid w:val="00503F2E"/>
    <w:rsid w:val="00552226"/>
    <w:rsid w:val="00566120"/>
    <w:rsid w:val="00582E6D"/>
    <w:rsid w:val="005954D5"/>
    <w:rsid w:val="005A16C9"/>
    <w:rsid w:val="005A53FA"/>
    <w:rsid w:val="005A541A"/>
    <w:rsid w:val="005D1293"/>
    <w:rsid w:val="00625BB1"/>
    <w:rsid w:val="00644D5F"/>
    <w:rsid w:val="00657F86"/>
    <w:rsid w:val="006727AD"/>
    <w:rsid w:val="00691425"/>
    <w:rsid w:val="006A516E"/>
    <w:rsid w:val="006B0830"/>
    <w:rsid w:val="0071282E"/>
    <w:rsid w:val="00716E2B"/>
    <w:rsid w:val="00753FF5"/>
    <w:rsid w:val="00770F18"/>
    <w:rsid w:val="00773B74"/>
    <w:rsid w:val="0078290C"/>
    <w:rsid w:val="007B4335"/>
    <w:rsid w:val="007C06CA"/>
    <w:rsid w:val="008163FB"/>
    <w:rsid w:val="0082605B"/>
    <w:rsid w:val="00855C36"/>
    <w:rsid w:val="00857DBE"/>
    <w:rsid w:val="008701BC"/>
    <w:rsid w:val="00883D92"/>
    <w:rsid w:val="008A5362"/>
    <w:rsid w:val="008E687E"/>
    <w:rsid w:val="008F21F1"/>
    <w:rsid w:val="008F221B"/>
    <w:rsid w:val="008F5A2D"/>
    <w:rsid w:val="00921602"/>
    <w:rsid w:val="00950E3E"/>
    <w:rsid w:val="00957EA1"/>
    <w:rsid w:val="00966E5B"/>
    <w:rsid w:val="0097213D"/>
    <w:rsid w:val="009B4EF0"/>
    <w:rsid w:val="009D271F"/>
    <w:rsid w:val="009E11E3"/>
    <w:rsid w:val="00A136A8"/>
    <w:rsid w:val="00A74D76"/>
    <w:rsid w:val="00A92561"/>
    <w:rsid w:val="00A929C2"/>
    <w:rsid w:val="00AD097F"/>
    <w:rsid w:val="00AE55B2"/>
    <w:rsid w:val="00B844F4"/>
    <w:rsid w:val="00BA06A1"/>
    <w:rsid w:val="00BA770A"/>
    <w:rsid w:val="00C054DE"/>
    <w:rsid w:val="00C679A9"/>
    <w:rsid w:val="00C7541C"/>
    <w:rsid w:val="00CC0FAA"/>
    <w:rsid w:val="00CC5232"/>
    <w:rsid w:val="00CD0736"/>
    <w:rsid w:val="00D1570F"/>
    <w:rsid w:val="00D32830"/>
    <w:rsid w:val="00DB7153"/>
    <w:rsid w:val="00DB7F05"/>
    <w:rsid w:val="00DE2332"/>
    <w:rsid w:val="00E028C3"/>
    <w:rsid w:val="00E14F77"/>
    <w:rsid w:val="00E3076B"/>
    <w:rsid w:val="00E36978"/>
    <w:rsid w:val="00E46CFE"/>
    <w:rsid w:val="00E715E3"/>
    <w:rsid w:val="00E82A1E"/>
    <w:rsid w:val="00EA05EC"/>
    <w:rsid w:val="00EC06F4"/>
    <w:rsid w:val="00EC67CD"/>
    <w:rsid w:val="00EE4E36"/>
    <w:rsid w:val="00F665F4"/>
    <w:rsid w:val="00FD0207"/>
    <w:rsid w:val="00FD225F"/>
    <w:rsid w:val="05B00A30"/>
    <w:rsid w:val="0B011416"/>
    <w:rsid w:val="0EB01E29"/>
    <w:rsid w:val="2CEC2FE6"/>
    <w:rsid w:val="2E497068"/>
    <w:rsid w:val="2F324384"/>
    <w:rsid w:val="31C2036A"/>
    <w:rsid w:val="320D02A5"/>
    <w:rsid w:val="32FC38D7"/>
    <w:rsid w:val="348E566F"/>
    <w:rsid w:val="3A226944"/>
    <w:rsid w:val="3A8B0837"/>
    <w:rsid w:val="3AEE6A48"/>
    <w:rsid w:val="3C1620AA"/>
    <w:rsid w:val="3D8F080F"/>
    <w:rsid w:val="3F321CCE"/>
    <w:rsid w:val="42BB2D4A"/>
    <w:rsid w:val="44CE1FA4"/>
    <w:rsid w:val="487F73ED"/>
    <w:rsid w:val="4A347EAE"/>
    <w:rsid w:val="4A89558A"/>
    <w:rsid w:val="4DD70941"/>
    <w:rsid w:val="518F7724"/>
    <w:rsid w:val="52600405"/>
    <w:rsid w:val="529B4319"/>
    <w:rsid w:val="57773DD6"/>
    <w:rsid w:val="578B79AB"/>
    <w:rsid w:val="5CCD3FD5"/>
    <w:rsid w:val="61FA5F9D"/>
    <w:rsid w:val="64CD6910"/>
    <w:rsid w:val="6789158D"/>
    <w:rsid w:val="67D81BA4"/>
    <w:rsid w:val="6AAF1C96"/>
    <w:rsid w:val="751726FB"/>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1"/>
    <w:uiPriority w:val="99"/>
    <w:rPr>
      <w:rFonts w:ascii="??_GB2312" w:hAnsi="??_GB2312" w:cs="??_GB2312"/>
      <w:sz w:val="32"/>
      <w:szCs w:val="32"/>
      <w:lang w:val="zh-CN"/>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table" w:styleId="9">
    <w:name w:val="Table Grid"/>
    <w:basedOn w:val="8"/>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Heading 1 Char"/>
    <w:basedOn w:val="6"/>
    <w:link w:val="2"/>
    <w:qFormat/>
    <w:locked/>
    <w:uiPriority w:val="99"/>
    <w:rPr>
      <w:rFonts w:ascii="??" w:hAnsi="??" w:cs="Times New Roman"/>
      <w:b/>
      <w:bCs/>
      <w:kern w:val="44"/>
      <w:sz w:val="44"/>
      <w:szCs w:val="44"/>
    </w:rPr>
  </w:style>
  <w:style w:type="character" w:customStyle="1" w:styleId="11">
    <w:name w:val="Body Text Char"/>
    <w:basedOn w:val="6"/>
    <w:link w:val="3"/>
    <w:semiHidden/>
    <w:qFormat/>
    <w:locked/>
    <w:uiPriority w:val="99"/>
    <w:rPr>
      <w:rFonts w:ascii="??" w:hAnsi="??" w:cs="Times New Roman"/>
    </w:rPr>
  </w:style>
  <w:style w:type="character" w:customStyle="1" w:styleId="12">
    <w:name w:val="Footer Char"/>
    <w:basedOn w:val="6"/>
    <w:link w:val="4"/>
    <w:locked/>
    <w:uiPriority w:val="99"/>
    <w:rPr>
      <w:rFonts w:cs="Times New Roman"/>
      <w:sz w:val="18"/>
      <w:szCs w:val="18"/>
    </w:rPr>
  </w:style>
  <w:style w:type="character" w:customStyle="1" w:styleId="13">
    <w:name w:val="Header Char"/>
    <w:basedOn w:val="6"/>
    <w:link w:val="5"/>
    <w:qFormat/>
    <w:locked/>
    <w:uiPriority w:val="99"/>
    <w:rPr>
      <w:rFonts w:ascii="??" w:hAnsi="??" w:cs="Times New Roman"/>
      <w:sz w:val="18"/>
      <w:szCs w:val="18"/>
    </w:rPr>
  </w:style>
  <w:style w:type="paragraph" w:customStyle="1" w:styleId="14">
    <w:name w:val="列出段落1"/>
    <w:basedOn w:val="1"/>
    <w:uiPriority w:val="99"/>
    <w:pPr>
      <w:spacing w:before="2"/>
      <w:ind w:left="119" w:right="434" w:firstLine="643"/>
    </w:pPr>
    <w:rPr>
      <w:rFonts w:ascii="??_GB2312" w:hAnsi="??_GB2312" w:cs="??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emf"/><Relationship Id="rId25" Type="http://schemas.openxmlformats.org/officeDocument/2006/relationships/oleObject" Target="embeddings/oleObject4.bin"/><Relationship Id="rId24" Type="http://schemas.openxmlformats.org/officeDocument/2006/relationships/image" Target="media/image4.emf"/><Relationship Id="rId23" Type="http://schemas.openxmlformats.org/officeDocument/2006/relationships/oleObject" Target="embeddings/oleObject3.bin"/><Relationship Id="rId22" Type="http://schemas.openxmlformats.org/officeDocument/2006/relationships/image" Target="media/image3.emf"/><Relationship Id="rId21" Type="http://schemas.openxmlformats.org/officeDocument/2006/relationships/oleObject" Target="embeddings/oleObject2.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bmp"/><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26</Pages>
  <Words>1176</Words>
  <Characters>6709</Characters>
  <Lines>0</Lines>
  <Paragraphs>0</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2020-11-16T09:05:47Z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